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2" w:lineRule="auto"/>
        <w:jc w:val="center"/>
        <w:outlineLvl w:val="0"/>
        <w:rPr>
          <w:rFonts w:ascii="黑体" w:hAnsi="黑体" w:eastAsia="黑体" w:cs="黑体"/>
          <w:spacing w:val="-13"/>
          <w:sz w:val="44"/>
          <w:szCs w:val="44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黑体" w:hAnsi="黑体" w:eastAsia="黑体" w:cs="黑体"/>
          <w:spacing w:val="-13"/>
          <w:sz w:val="44"/>
          <w:szCs w:val="44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国家语委科研项目2022年度选题指南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07" w:line="222" w:lineRule="auto"/>
        <w:ind w:firstLine="614"/>
        <w:outlineLvl w:val="0"/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7" w:line="222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一、重大项目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1.国家语言文字事业2035年远景目标和发展规划研究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2.国家通用语言文字普及质量提升研究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3.数字化时代的语言生活与语言治理研究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4.新文科背景下的语言学学科建设研究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5.古籍整理智能化关键技术研究</w:t>
      </w:r>
    </w:p>
    <w:p>
      <w:pPr>
        <w:spacing w:before="170" w:line="311" w:lineRule="auto"/>
        <w:ind w:left="609" w:right="286"/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spacing w:val="-10"/>
          <w:sz w:val="32"/>
          <w:szCs w:val="32"/>
        </w:rPr>
        <w:t>6.服务长三角一体化发展的区域语言规划研究</w:t>
      </w:r>
    </w:p>
    <w:p>
      <w:pPr>
        <w:spacing w:before="7" w:line="222" w:lineRule="auto"/>
        <w:ind w:firstLine="614"/>
        <w:outlineLvl w:val="0"/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" w:line="222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二、重点项目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1.语言政策与铸牢中华民族共同体意识研究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2.中小学教材语言使用规范研究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3.面向全球治理人才培养的语言教育规划研究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4.小学阶段语文课文手语表达研究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5.语言资源的数据规范与共享机制研究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6.中国语言产业数据库建设及应用研究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7.网络空间语言伦理研究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8.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pacing w:val="-5"/>
          <w:sz w:val="32"/>
          <w:szCs w:val="32"/>
        </w:rPr>
        <w:t>中文+职业技能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”</w:t>
      </w:r>
      <w:r>
        <w:rPr>
          <w:rFonts w:ascii="仿宋" w:hAnsi="仿宋" w:eastAsia="仿宋" w:cs="仿宋"/>
          <w:spacing w:val="-5"/>
          <w:sz w:val="32"/>
          <w:szCs w:val="32"/>
        </w:rPr>
        <w:t>教学资源建设研究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9.高校语言文字工作理论与实践研究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10.中华语言文化国际传播的挑战与对策研究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11.中医药全球传播中的语言问题及对策研究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12.香港地区中文书面语发展研究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13.智能时代青少年语言能力发展研究</w:t>
      </w:r>
    </w:p>
    <w:p>
      <w:pPr>
        <w:spacing w:before="7" w:line="222" w:lineRule="auto"/>
        <w:ind w:firstLine="614"/>
        <w:outlineLvl w:val="0"/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7" w:line="222" w:lineRule="auto"/>
        <w:ind w:firstLine="614"/>
        <w:outlineLvl w:val="0"/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黑体" w:hAnsi="黑体" w:eastAsia="黑体" w:cs="黑体"/>
          <w:spacing w:val="-13"/>
          <w:sz w:val="32"/>
          <w:szCs w:val="32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三、一般项目</w:t>
      </w:r>
      <w:bookmarkStart w:id="0" w:name="_GoBack"/>
      <w:bookmarkEnd w:id="0"/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1.中国语言生活学术思想研究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2.条约中文文本语言规范表述研究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3.大型国际活动语言服务体系构建研究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4.人工智能助力语言服务的路径创新研究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(研究时间限期1年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5"/>
          <w:sz w:val="32"/>
          <w:szCs w:val="32"/>
        </w:rPr>
        <w:t>研究成果为资政报告和调研报告)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5.面向语迟儿童的家庭语言规划研究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6.国外聋人应急手语服务体系研究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7.国家通用盲文轻声问题研究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8.社交媒体中网络情绪的语言特征分析及识别研究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9.机器学习在视听内容语义分析中的应用研究</w:t>
      </w:r>
    </w:p>
    <w:p>
      <w:pPr>
        <w:spacing w:before="170" w:line="311" w:lineRule="auto"/>
        <w:ind w:left="609" w:right="286"/>
        <w:rPr>
          <w:rFonts w:ascii="仿宋" w:hAnsi="仿宋" w:eastAsia="仿宋" w:cs="仿宋"/>
          <w:spacing w:val="-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6A3D0558"/>
    <w:rsid w:val="202116C1"/>
    <w:rsid w:val="6A3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345</Characters>
  <Lines>0</Lines>
  <Paragraphs>0</Paragraphs>
  <TotalTime>0</TotalTime>
  <ScaleCrop>false</ScaleCrop>
  <LinksUpToDate>false</LinksUpToDate>
  <CharactersWithSpaces>345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2022-07-04T09:27:00Z</dcterms:created>
  <dc:creator>教务处</dc:creator>
  <cp:lastModifiedBy>教务处</cp:lastModifiedBy>
  <dcterms:modified xsi:type="dcterms:W3CDTF">2022-07-04T09:31:50Z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3392B97C25F8466AAFE73D69B5728BF0</vt:lpwstr>
  </property>
</Properties>
</file>