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</w:p>
    <w:p>
      <w:pPr>
        <w:pStyle w:val="2"/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pStyle w:val="2"/>
        <w:rPr>
          <w:rFonts w:ascii="仿宋_GB2312" w:eastAsia="仿宋_GB2312"/>
          <w:sz w:val="28"/>
          <w:szCs w:val="28"/>
        </w:rPr>
      </w:pPr>
    </w:p>
    <w:p/>
    <w:p>
      <w:pPr>
        <w:pStyle w:val="2"/>
      </w:pPr>
      <w:r>
        <w:rPr>
          <w:sz w:val="14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ge">
                  <wp:posOffset>2842895</wp:posOffset>
                </wp:positionV>
                <wp:extent cx="5924550" cy="1806575"/>
                <wp:effectExtent l="0" t="0" r="0" b="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1806575"/>
                          <a:chOff x="6022" y="4458"/>
                          <a:chExt cx="9330" cy="2694"/>
                        </a:xfrm>
                      </wpg:grpSpPr>
                      <wps:wsp>
                        <wps:cNvPr id="1" name="直接连接符 1"/>
                        <wps:cNvSpPr/>
                        <wps:spPr>
                          <a:xfrm>
                            <a:off x="6269" y="7152"/>
                            <a:ext cx="8844" cy="0"/>
                          </a:xfrm>
                          <a:prstGeom prst="line">
                            <a:avLst/>
                          </a:prstGeom>
                          <a:ln w="15240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6022" y="4458"/>
                            <a:ext cx="9330" cy="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Times New Roman" w:hAnsi="Times New Roman" w:eastAsia="方正小标宋简体" w:cs="Times New Roman"/>
                                  <w:color w:val="FF0000"/>
                                  <w:spacing w:val="83"/>
                                  <w:w w:val="80"/>
                                  <w:sz w:val="96"/>
                                  <w:szCs w:val="96"/>
                                  <w:highlight w:val="none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小标宋简体" w:cs="Times New Roman"/>
                                  <w:b w:val="0"/>
                                  <w:bCs w:val="0"/>
                                  <w:color w:val="FF0000"/>
                                  <w:spacing w:val="96"/>
                                  <w:w w:val="80"/>
                                  <w:sz w:val="102"/>
                                  <w:szCs w:val="102"/>
                                  <w:highlight w:val="none"/>
                                </w:rPr>
                                <w:t>郑州工商学院文件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5.6pt;margin-top:223.85pt;height:142.25pt;width:466.5pt;mso-position-vertical-relative:page;z-index:251662336;mso-width-relative:page;mso-height-relative:page;" coordorigin="6022,4458" coordsize="9330,2694" o:gfxdata="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PxrSpzbAAAACwEAAA8AAAAAAAAAAQAgAAAAIgAAAGRycy9kb3ducmV2LnhtbFBLAQIU&#10;ABQAAAAIAIdO4kA9PDTF1AIAAJQGAAAOAAAAAAAAAAEAIAAAACoBAABkcnMvZTJvRG9jLnhtbFBL&#10;BQYAAAAABgAGAFkBAABwBgAAAAA=&#10;">
                <o:lock v:ext="edit" aspectratio="f"/>
                <v:line id="_x0000_s1026" o:spid="_x0000_s1026" o:spt="20" style="position:absolute;left:6269;top:7152;height:0;width:8844;" filled="f" stroked="t" coordsize="21600,21600" o:gfxdata="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RudDvQAA&#10;ANoAAAAPAAAAAAAAAAEAIAAAACIAAABkcnMvZG93bnJldi54bWxQSwECFAAUAAAACACHTuJAMy8F&#10;njsAAAA5AAAAEAAAAAAAAAABACAAAAAMAQAAZHJzL3NoYXBleG1sLnhtbFBLBQYAAAAABgAGAFsB&#10;AAC2AwAAAAA=&#10;">
                  <v:fill on="f" focussize="0,0"/>
                  <v:stroke weight="1.2pt" color="#FF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6022;top:4458;height:2399;width:9330;" filled="f" stroked="f" coordsize="21600,21600" o:gfxdata="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dWpS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Times New Roman" w:hAnsi="Times New Roman" w:eastAsia="方正小标宋简体" w:cs="Times New Roman"/>
                            <w:color w:val="FF0000"/>
                            <w:spacing w:val="83"/>
                            <w:w w:val="80"/>
                            <w:sz w:val="96"/>
                            <w:szCs w:val="96"/>
                            <w:highlight w:val="none"/>
                          </w:rPr>
                        </w:pPr>
                        <w:r>
                          <w:rPr>
                            <w:rFonts w:hint="eastAsia" w:ascii="Times New Roman" w:hAnsi="Times New Roman" w:eastAsia="方正小标宋简体" w:cs="Times New Roman"/>
                            <w:b w:val="0"/>
                            <w:bCs w:val="0"/>
                            <w:color w:val="FF0000"/>
                            <w:spacing w:val="96"/>
                            <w:w w:val="80"/>
                            <w:sz w:val="102"/>
                            <w:szCs w:val="102"/>
                            <w:highlight w:val="none"/>
                          </w:rPr>
                          <w:t>郑州工商学院文件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</w:p>
    <w:p/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center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科研〔2022〕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widowControl w:val="0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关于印发《</w:t>
      </w:r>
      <w:r>
        <w:rPr>
          <w:rFonts w:hint="eastAsia" w:ascii="方正小标宋简体" w:eastAsia="方正小标宋简体"/>
          <w:sz w:val="44"/>
          <w:szCs w:val="44"/>
        </w:rPr>
        <w:t>哲学社会科学研究基地建设与管理办法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》的通知</w:t>
      </w:r>
    </w:p>
    <w:p>
      <w:pPr>
        <w:widowControl w:val="0"/>
        <w:spacing w:line="348" w:lineRule="auto"/>
        <w:jc w:val="both"/>
        <w:rPr>
          <w:rFonts w:ascii="仿宋_GB2312" w:hAnsi="仿宋_GB2312" w:eastAsia="仿宋_GB2312" w:cs="仿宋_GB2312"/>
          <w:sz w:val="13"/>
          <w:szCs w:val="13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="0" w:line="348" w:lineRule="auto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各部门、各单位：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="0" w:line="348" w:lineRule="auto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《哲学社会科学研究基地建设与管理办法》已经学校研究通过，现予以印发。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348" w:lineRule="auto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348" w:lineRule="auto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348" w:lineRule="auto"/>
        <w:ind w:firstLine="0" w:firstLineChars="0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郑州工商学院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="0" w:line="348" w:lineRule="auto"/>
        <w:ind w:firstLine="4800" w:firstLineChars="15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2022年4月14日</w:t>
      </w:r>
    </w:p>
    <w:p>
      <w:pPr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br w:type="page"/>
      </w:r>
    </w:p>
    <w:p>
      <w:pPr>
        <w:adjustRightInd/>
        <w:snapToGrid/>
        <w:spacing w:after="0" w:line="348" w:lineRule="auto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哲学社会科学研究基地建设与管理办法</w:t>
      </w:r>
    </w:p>
    <w:p>
      <w:pPr>
        <w:adjustRightInd/>
        <w:snapToGrid/>
        <w:spacing w:after="0" w:line="348" w:lineRule="auto"/>
        <w:ind w:firstLine="420" w:firstLineChars="200"/>
        <w:jc w:val="both"/>
        <w:rPr>
          <w:rFonts w:ascii="仿宋_GB2312" w:hAnsi="仿宋" w:eastAsia="仿宋_GB2312"/>
          <w:sz w:val="21"/>
          <w:szCs w:val="21"/>
        </w:rPr>
      </w:pPr>
    </w:p>
    <w:p>
      <w:pPr>
        <w:widowControl w:val="0"/>
        <w:spacing w:after="0" w:line="348" w:lineRule="auto"/>
        <w:ind w:firstLine="0" w:firstLineChars="0"/>
        <w:jc w:val="center"/>
        <w:rPr>
          <w:rFonts w:ascii="黑体" w:hAnsi="黑体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第一章  总  则</w:t>
      </w:r>
    </w:p>
    <w:p>
      <w:pPr>
        <w:widowControl w:val="0"/>
        <w:spacing w:after="0" w:line="348" w:lineRule="auto"/>
        <w:ind w:firstLine="640" w:firstLineChars="200"/>
        <w:jc w:val="both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第一条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</w:t>
      </w:r>
      <w:r>
        <w:rPr>
          <w:rFonts w:hint="eastAsia" w:ascii="仿宋_GB2312" w:hAnsi="Times New Roman" w:eastAsia="仿宋_GB2312"/>
          <w:kern w:val="2"/>
          <w:sz w:val="32"/>
          <w:szCs w:val="32"/>
        </w:rPr>
        <w:t>为贯彻落实中央和省委、市委关于加快构建中国特色哲学社会科学、加强中国特色新型智库建设有关文件精神，推进哲学社会科学研究基地建设，提升哲学社会科学发展水平，结合学校发展需要，特制定本办法。</w:t>
      </w:r>
    </w:p>
    <w:p>
      <w:pPr>
        <w:widowControl w:val="0"/>
        <w:spacing w:after="0" w:line="348" w:lineRule="auto"/>
        <w:ind w:firstLine="640" w:firstLineChars="200"/>
        <w:jc w:val="both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第二条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</w:t>
      </w:r>
      <w:r>
        <w:rPr>
          <w:rFonts w:hint="eastAsia" w:ascii="仿宋_GB2312" w:hAnsi="Times New Roman" w:eastAsia="仿宋_GB2312"/>
          <w:kern w:val="2"/>
          <w:sz w:val="32"/>
          <w:szCs w:val="32"/>
        </w:rPr>
        <w:t>哲学社会科学研究基地（以下简称基地），是以学术领域前沿或重大理论、现实问题为核心，以优势人才、优势资源为基础，以课题研究为纽带的跨学科的实体研究组织，是哲学社会科学研究优势领域和特色新型智库建设的重要平台。</w:t>
      </w:r>
    </w:p>
    <w:p>
      <w:pPr>
        <w:widowControl w:val="0"/>
        <w:spacing w:after="0" w:line="348" w:lineRule="auto"/>
        <w:ind w:firstLine="640" w:firstLineChars="200"/>
        <w:jc w:val="both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第三条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</w:t>
      </w:r>
      <w:r>
        <w:rPr>
          <w:rFonts w:hint="eastAsia" w:ascii="仿宋_GB2312" w:hAnsi="Times New Roman" w:eastAsia="仿宋_GB2312"/>
          <w:kern w:val="2"/>
          <w:sz w:val="32"/>
          <w:szCs w:val="32"/>
        </w:rPr>
        <w:t>基地建设以习近平新时代中国特色社会主义思想为指导，深入贯彻中央、省委、市委有关哲学社会科学发展的重要精神和决策部署，立足哲学社会科学研究特色和优势，整合资源，创新机制，集中力量，推动精品成果生产，充分发挥哲学社会科学认识世界、传承文明、创新理论、咨政育人、服务社会功能，促进物质文明、精神文明和政治文明协调发展。</w:t>
      </w:r>
    </w:p>
    <w:p>
      <w:pPr>
        <w:widowControl w:val="0"/>
        <w:spacing w:after="0" w:line="348" w:lineRule="auto"/>
        <w:ind w:firstLine="0" w:firstLineChars="0"/>
        <w:jc w:val="center"/>
        <w:rPr>
          <w:rFonts w:ascii="黑体" w:hAnsi="黑体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第二章  建设要求及职责目标</w:t>
      </w:r>
    </w:p>
    <w:p>
      <w:pPr>
        <w:widowControl w:val="0"/>
        <w:spacing w:after="0" w:line="348" w:lineRule="auto"/>
        <w:ind w:firstLine="640" w:firstLineChars="200"/>
        <w:jc w:val="both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第四条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</w:t>
      </w:r>
      <w:r>
        <w:rPr>
          <w:rFonts w:hint="eastAsia" w:ascii="仿宋_GB2312" w:hAnsi="Times New Roman" w:eastAsia="仿宋_GB2312"/>
          <w:kern w:val="2"/>
          <w:sz w:val="32"/>
          <w:szCs w:val="32"/>
        </w:rPr>
        <w:t>基地建设坚持“突出特色”的原则，具体要求如下：</w:t>
      </w:r>
    </w:p>
    <w:p>
      <w:pPr>
        <w:widowControl w:val="0"/>
        <w:spacing w:after="0" w:line="348" w:lineRule="auto"/>
        <w:ind w:firstLine="640" w:firstLineChars="200"/>
        <w:jc w:val="both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（一）学科特色</w:t>
      </w:r>
    </w:p>
    <w:p>
      <w:pPr>
        <w:widowControl w:val="0"/>
        <w:spacing w:after="0" w:line="348" w:lineRule="auto"/>
        <w:ind w:firstLine="640" w:firstLineChars="200"/>
        <w:jc w:val="both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研究方向明确，科研成果重点突出。</w:t>
      </w:r>
    </w:p>
    <w:p>
      <w:pPr>
        <w:widowControl w:val="0"/>
        <w:spacing w:after="0" w:line="348" w:lineRule="auto"/>
        <w:ind w:firstLine="640" w:firstLineChars="200"/>
        <w:jc w:val="both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（二）人才结构</w:t>
      </w:r>
    </w:p>
    <w:p>
      <w:pPr>
        <w:widowControl w:val="0"/>
        <w:spacing w:after="0" w:line="348" w:lineRule="auto"/>
        <w:ind w:firstLine="640" w:firstLineChars="200"/>
        <w:jc w:val="both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高级职称研究人员应占研究队伍的1/3以上，并有一批较大发展潜力的青年学术骨干，人才梯队构成合理。</w:t>
      </w:r>
    </w:p>
    <w:p>
      <w:pPr>
        <w:widowControl w:val="0"/>
        <w:spacing w:after="0" w:line="348" w:lineRule="auto"/>
        <w:ind w:firstLine="640" w:firstLineChars="200"/>
        <w:jc w:val="both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（三）科研成果</w:t>
      </w:r>
    </w:p>
    <w:p>
      <w:pPr>
        <w:widowControl w:val="0"/>
        <w:numPr>
          <w:ilvl w:val="0"/>
          <w:numId w:val="1"/>
        </w:numPr>
        <w:spacing w:after="0" w:line="348" w:lineRule="auto"/>
        <w:ind w:firstLine="640" w:firstLineChars="200"/>
        <w:jc w:val="both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每年公开发表研究性文章10篇以上。</w:t>
      </w:r>
    </w:p>
    <w:p>
      <w:pPr>
        <w:widowControl w:val="0"/>
        <w:numPr>
          <w:ilvl w:val="0"/>
          <w:numId w:val="1"/>
        </w:numPr>
        <w:spacing w:after="0" w:line="348" w:lineRule="auto"/>
        <w:ind w:firstLine="640" w:firstLineChars="200"/>
        <w:jc w:val="both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每年立项3-5项课题（含校级科研创新项目）。</w:t>
      </w:r>
    </w:p>
    <w:p>
      <w:pPr>
        <w:widowControl w:val="0"/>
        <w:numPr>
          <w:ilvl w:val="0"/>
          <w:numId w:val="1"/>
        </w:numPr>
        <w:spacing w:after="0" w:line="348" w:lineRule="auto"/>
        <w:ind w:firstLine="640" w:firstLineChars="200"/>
        <w:jc w:val="both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每年组织3-5次专家讲座。</w:t>
      </w:r>
    </w:p>
    <w:p>
      <w:pPr>
        <w:widowControl w:val="0"/>
        <w:numPr>
          <w:ilvl w:val="0"/>
          <w:numId w:val="1"/>
        </w:numPr>
        <w:spacing w:after="0" w:line="348" w:lineRule="auto"/>
        <w:ind w:firstLine="640" w:firstLineChars="200"/>
        <w:jc w:val="both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每年开展科研活动4-6次。</w:t>
      </w:r>
    </w:p>
    <w:p>
      <w:pPr>
        <w:widowControl w:val="0"/>
        <w:spacing w:after="0" w:line="348" w:lineRule="auto"/>
        <w:ind w:firstLine="640" w:firstLineChars="200"/>
        <w:jc w:val="both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（四）管理规范</w:t>
      </w:r>
    </w:p>
    <w:p>
      <w:pPr>
        <w:widowControl w:val="0"/>
        <w:spacing w:after="0" w:line="348" w:lineRule="auto"/>
        <w:ind w:firstLine="640" w:firstLineChars="200"/>
        <w:jc w:val="both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 xml:space="preserve">制订和实施基地建设近期和中长期发展规划；机构设置完整，有相应的管理人员；建设经费使用合理。 </w:t>
      </w:r>
    </w:p>
    <w:p>
      <w:pPr>
        <w:widowControl w:val="0"/>
        <w:spacing w:after="0" w:line="348" w:lineRule="auto"/>
        <w:ind w:firstLine="640" w:firstLineChars="200"/>
        <w:jc w:val="both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第五条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</w:t>
      </w:r>
      <w:r>
        <w:rPr>
          <w:rFonts w:hint="eastAsia" w:ascii="仿宋_GB2312" w:hAnsi="Times New Roman" w:eastAsia="仿宋_GB2312"/>
          <w:kern w:val="2"/>
          <w:sz w:val="32"/>
          <w:szCs w:val="32"/>
        </w:rPr>
        <w:t>基地的主要职责</w:t>
      </w:r>
    </w:p>
    <w:p>
      <w:pPr>
        <w:widowControl w:val="0"/>
        <w:spacing w:after="0" w:line="348" w:lineRule="auto"/>
        <w:ind w:firstLine="640" w:firstLineChars="200"/>
        <w:jc w:val="both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（一）服务地方重大决策，开展对策性、应用性研究。</w:t>
      </w:r>
    </w:p>
    <w:p>
      <w:pPr>
        <w:widowControl w:val="0"/>
        <w:spacing w:after="0" w:line="348" w:lineRule="auto"/>
        <w:ind w:firstLine="640" w:firstLineChars="200"/>
        <w:jc w:val="both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（二）承担各级哲学社会科学研究项目。</w:t>
      </w:r>
    </w:p>
    <w:p>
      <w:pPr>
        <w:widowControl w:val="0"/>
        <w:spacing w:after="0" w:line="348" w:lineRule="auto"/>
        <w:ind w:firstLine="640" w:firstLineChars="200"/>
        <w:jc w:val="both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（三）开展学术活动，推进学术创新，提高研究水平，形成学科特色，促进学科建设。</w:t>
      </w:r>
    </w:p>
    <w:p>
      <w:pPr>
        <w:widowControl w:val="0"/>
        <w:spacing w:after="0" w:line="348" w:lineRule="auto"/>
        <w:ind w:firstLine="640" w:firstLineChars="200"/>
        <w:jc w:val="both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（四）培养高素质学科带头人和学术团队，增强哲学社会科学研究力量。</w:t>
      </w:r>
    </w:p>
    <w:p>
      <w:pPr>
        <w:widowControl w:val="0"/>
        <w:spacing w:after="0" w:line="348" w:lineRule="auto"/>
        <w:ind w:firstLine="640" w:firstLineChars="200"/>
        <w:jc w:val="both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第六条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</w:t>
      </w:r>
      <w:r>
        <w:rPr>
          <w:rFonts w:hint="eastAsia" w:ascii="仿宋_GB2312" w:hAnsi="Times New Roman" w:eastAsia="仿宋_GB2312"/>
          <w:kern w:val="2"/>
          <w:sz w:val="32"/>
          <w:szCs w:val="32"/>
        </w:rPr>
        <w:t>基地的建设目标</w:t>
      </w:r>
    </w:p>
    <w:p>
      <w:pPr>
        <w:widowControl w:val="0"/>
        <w:spacing w:after="0" w:line="348" w:lineRule="auto"/>
        <w:ind w:firstLine="640" w:firstLineChars="200"/>
        <w:jc w:val="both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（一）通过承担课题和协作攻关，推出有影响的研究成果，提升整体研究水平和参与重大决策的能力，并促进支撑其研究的相关学科建设，成为相关领域的“思想库”和“智囊团”。</w:t>
      </w:r>
    </w:p>
    <w:p>
      <w:pPr>
        <w:widowControl w:val="0"/>
        <w:spacing w:after="0" w:line="348" w:lineRule="auto"/>
        <w:ind w:firstLine="640" w:firstLineChars="200"/>
        <w:jc w:val="both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（二）通过跟踪学科前沿问题，组织相关研究领域科研活动，培养和造就一批具有较高学术水平和良好学风、具有一定影响的学科带头人和学术团队，形成合理的学科梯队，成为相关领域的“人才库”。</w:t>
      </w:r>
    </w:p>
    <w:p>
      <w:pPr>
        <w:widowControl w:val="0"/>
        <w:spacing w:after="0" w:line="348" w:lineRule="auto"/>
        <w:ind w:firstLine="640" w:firstLineChars="200"/>
        <w:jc w:val="both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（三）通过参与制定本研究领域地方发展规划，建立图书资料和档案资料保存、整理、管理信息网络，通过专门网页开展信息服务，成为相关领域情报资料的“信息库”。</w:t>
      </w:r>
    </w:p>
    <w:p>
      <w:pPr>
        <w:widowControl w:val="0"/>
        <w:spacing w:after="0" w:line="348" w:lineRule="auto"/>
        <w:ind w:firstLine="0" w:firstLineChars="0"/>
        <w:jc w:val="center"/>
        <w:rPr>
          <w:rFonts w:ascii="黑体" w:hAnsi="黑体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第三章  经费管理</w:t>
      </w:r>
    </w:p>
    <w:p>
      <w:pPr>
        <w:widowControl w:val="0"/>
        <w:spacing w:after="0" w:line="348" w:lineRule="auto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第七条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基地建设经费包括学校专项经费拨款及其它渠道筹集的经费。省级基地，每年资助50000元；市级基地，每年资助10000元、校级基地，每年资助5000元。</w:t>
      </w:r>
    </w:p>
    <w:p>
      <w:pPr>
        <w:widowControl w:val="0"/>
        <w:spacing w:after="0" w:line="348" w:lineRule="auto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第八条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基地建设经费的使用范围仅限于基地建设过程中所需的直接开支，具体范围如下：</w:t>
      </w:r>
    </w:p>
    <w:p>
      <w:pPr>
        <w:widowControl w:val="0"/>
        <w:spacing w:after="0" w:line="348" w:lineRule="auto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（一）基本业务和国内外学术交流。</w:t>
      </w:r>
    </w:p>
    <w:p>
      <w:pPr>
        <w:widowControl w:val="0"/>
        <w:spacing w:after="0" w:line="348" w:lineRule="auto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基本业务主要用于支付基地日常建设工作中必须的图书资料、印刷品等费用；学术交流主要用于提高学科影响力、开拓成员的学术视野，包括资助专家进校、基地成员参加国际或全国性高水平学术会议的差旅费、会务费。</w:t>
      </w:r>
    </w:p>
    <w:p>
      <w:pPr>
        <w:widowControl w:val="0"/>
        <w:spacing w:after="0" w:line="348" w:lineRule="auto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（二）科学研究</w:t>
      </w:r>
    </w:p>
    <w:p>
      <w:pPr>
        <w:widowControl w:val="0"/>
        <w:spacing w:after="0" w:line="348" w:lineRule="auto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科学研究主要用于对基地成员的研究成果进行培育和资助。科学研究成果资助范围如下：</w:t>
      </w:r>
    </w:p>
    <w:p>
      <w:pPr>
        <w:widowControl w:val="0"/>
        <w:numPr>
          <w:ilvl w:val="0"/>
          <w:numId w:val="2"/>
        </w:numPr>
        <w:spacing w:after="0" w:line="348" w:lineRule="auto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发表高质量论文资助。</w:t>
      </w:r>
    </w:p>
    <w:p>
      <w:pPr>
        <w:widowControl w:val="0"/>
        <w:numPr>
          <w:ilvl w:val="0"/>
          <w:numId w:val="2"/>
        </w:numPr>
        <w:spacing w:after="0" w:line="348" w:lineRule="auto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权威出版社著作出版资助；省部级及以上规划教材出版资助。</w:t>
      </w:r>
    </w:p>
    <w:p>
      <w:pPr>
        <w:widowControl w:val="0"/>
        <w:numPr>
          <w:ilvl w:val="0"/>
          <w:numId w:val="2"/>
        </w:numPr>
        <w:spacing w:after="0" w:line="348" w:lineRule="auto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发明专利授权后的资助。</w:t>
      </w:r>
    </w:p>
    <w:p>
      <w:pPr>
        <w:widowControl w:val="0"/>
        <w:numPr>
          <w:ilvl w:val="0"/>
          <w:numId w:val="2"/>
        </w:numPr>
        <w:spacing w:after="0" w:line="348" w:lineRule="auto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戏剧影视剧本、文化纪录片和体育创作资助。</w:t>
      </w:r>
    </w:p>
    <w:p>
      <w:pPr>
        <w:widowControl w:val="0"/>
        <w:spacing w:after="0" w:line="348" w:lineRule="auto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第九条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基地建设经费不得用于对外投资、业务招待、各种福利、劳务费等支出。</w:t>
      </w:r>
    </w:p>
    <w:p>
      <w:pPr>
        <w:widowControl w:val="0"/>
        <w:spacing w:after="0" w:line="348" w:lineRule="auto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第十条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基地建设经费报销额度和审批流程按照科研经费报销审批程序执行。</w:t>
      </w:r>
    </w:p>
    <w:p>
      <w:pPr>
        <w:widowControl w:val="0"/>
        <w:spacing w:after="0" w:line="348" w:lineRule="auto"/>
        <w:ind w:firstLine="640" w:firstLineChars="200"/>
        <w:jc w:val="both"/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第十一条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基地负责人根据基地建设目标任务制定预算，统筹安排使用，对建设经费使用的合理性、合规性、真实性和有效性承担经济与法律责任。</w:t>
      </w:r>
    </w:p>
    <w:p>
      <w:pPr>
        <w:widowControl w:val="0"/>
        <w:spacing w:after="0" w:line="348" w:lineRule="auto"/>
        <w:ind w:firstLine="640" w:firstLineChars="200"/>
        <w:jc w:val="both"/>
        <w:rPr>
          <w:rFonts w:ascii="黑体" w:hAnsi="黑体" w:eastAsia="黑体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第十二条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科研处对基地建设经费使用情况进行跟踪管理，实时监控，发现问题及时纠正。对经费使用不当、基地建设成效不明显或造成严重浪费致使难以达到预期建设目标的，学校有权随时终止经费使用，并追究相关责任人责任。</w:t>
      </w:r>
    </w:p>
    <w:p>
      <w:pPr>
        <w:widowControl w:val="0"/>
        <w:spacing w:after="0" w:line="348" w:lineRule="auto"/>
        <w:ind w:firstLine="0" w:firstLineChars="0"/>
        <w:jc w:val="center"/>
        <w:rPr>
          <w:rFonts w:ascii="黑体" w:hAnsi="黑体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第四章  考核管理</w:t>
      </w:r>
    </w:p>
    <w:p>
      <w:pPr>
        <w:widowControl w:val="0"/>
        <w:spacing w:after="0" w:line="348" w:lineRule="auto"/>
        <w:ind w:firstLine="640" w:firstLineChars="200"/>
        <w:jc w:val="both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第十三条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</w:t>
      </w:r>
      <w:r>
        <w:rPr>
          <w:rFonts w:hint="eastAsia" w:ascii="仿宋_GB2312" w:hAnsi="Times New Roman" w:eastAsia="仿宋_GB2312"/>
          <w:kern w:val="2"/>
          <w:sz w:val="32"/>
          <w:szCs w:val="32"/>
        </w:rPr>
        <w:t>科研处负责组织专家进行基地的认定和撤销。</w:t>
      </w:r>
    </w:p>
    <w:p>
      <w:pPr>
        <w:widowControl w:val="0"/>
        <w:spacing w:after="0" w:line="348" w:lineRule="auto"/>
        <w:ind w:firstLine="640" w:firstLineChars="200"/>
        <w:jc w:val="both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第十四条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</w:t>
      </w:r>
      <w:r>
        <w:rPr>
          <w:rFonts w:hint="eastAsia" w:ascii="仿宋_GB2312" w:hAnsi="Times New Roman" w:eastAsia="仿宋_GB2312"/>
          <w:kern w:val="2"/>
          <w:sz w:val="32"/>
          <w:szCs w:val="32"/>
        </w:rPr>
        <w:t>科研处负责基地建设的业务指导和考核工作；对基地在项目和评奖工作等方面给予适当支持。基地组织制订基地建设规划，按照基地建设的目标要求，进行日常业务管理，推动基地开展工作，并定期向科研处报告基地运行情况。</w:t>
      </w:r>
    </w:p>
    <w:p>
      <w:pPr>
        <w:widowControl w:val="0"/>
        <w:spacing w:after="0" w:line="348" w:lineRule="auto"/>
        <w:ind w:firstLine="640" w:firstLineChars="200"/>
        <w:jc w:val="both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第十五条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</w:t>
      </w:r>
      <w:r>
        <w:rPr>
          <w:rFonts w:hint="eastAsia" w:ascii="仿宋_GB2312" w:hAnsi="Times New Roman" w:eastAsia="仿宋_GB2312"/>
          <w:kern w:val="2"/>
          <w:sz w:val="32"/>
          <w:szCs w:val="32"/>
        </w:rPr>
        <w:t>基地要严格落实意识形态工作责任制，加强意识形态阵地建设和管理。</w:t>
      </w:r>
    </w:p>
    <w:p>
      <w:pPr>
        <w:widowControl w:val="0"/>
        <w:spacing w:after="0" w:line="348" w:lineRule="auto"/>
        <w:ind w:firstLine="640" w:firstLineChars="200"/>
        <w:jc w:val="both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第十六条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</w:t>
      </w:r>
      <w:r>
        <w:rPr>
          <w:rFonts w:hint="eastAsia" w:ascii="仿宋_GB2312" w:hAnsi="Times New Roman" w:eastAsia="仿宋_GB2312"/>
          <w:kern w:val="2"/>
          <w:sz w:val="32"/>
          <w:szCs w:val="32"/>
        </w:rPr>
        <w:t>科研处主要依据基地项目完成情况、成果产出、学术活动等基地建设目标要求制订相关标准，对基地进行年度考核。年度考核不合格，予以通报且次年资助经费减半；累计2年考核不合格予以撤销。</w:t>
      </w:r>
    </w:p>
    <w:p>
      <w:pPr>
        <w:widowControl w:val="0"/>
        <w:spacing w:after="0" w:line="348" w:lineRule="auto"/>
        <w:ind w:firstLine="0" w:firstLineChars="0"/>
        <w:jc w:val="center"/>
        <w:rPr>
          <w:rFonts w:ascii="黑体" w:hAnsi="黑体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第五章  附  则</w:t>
      </w:r>
    </w:p>
    <w:p>
      <w:pPr>
        <w:widowControl w:val="0"/>
        <w:spacing w:after="0" w:line="348" w:lineRule="auto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第十七条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本办法自公布之日起实行。</w:t>
      </w:r>
    </w:p>
    <w:p>
      <w:pPr>
        <w:rPr>
          <w:rFonts w:ascii="方正小标宋简体" w:eastAsia="方正小标宋简体"/>
          <w:sz w:val="32"/>
        </w:rPr>
      </w:pPr>
    </w:p>
    <w:p>
      <w:pPr>
        <w:pStyle w:val="2"/>
        <w:rPr>
          <w:rFonts w:ascii="方正小标宋简体" w:eastAsia="方正小标宋简体"/>
          <w:sz w:val="32"/>
        </w:rPr>
      </w:pPr>
    </w:p>
    <w:p>
      <w:pPr>
        <w:rPr>
          <w:rFonts w:ascii="方正小标宋简体" w:eastAsia="方正小标宋简体"/>
          <w:sz w:val="32"/>
        </w:rPr>
      </w:pPr>
    </w:p>
    <w:p/>
    <w:p>
      <w:pPr>
        <w:pStyle w:val="2"/>
        <w:ind w:left="0"/>
      </w:pPr>
    </w:p>
    <w:p/>
    <w:p>
      <w:pPr>
        <w:pStyle w:val="2"/>
      </w:pPr>
    </w:p>
    <w:p/>
    <w:p>
      <w:pPr>
        <w:pStyle w:val="2"/>
      </w:pPr>
    </w:p>
    <w:p/>
    <w:p>
      <w:pPr>
        <w:widowControl w:val="0"/>
        <w:spacing w:after="0" w:line="348" w:lineRule="auto"/>
        <w:jc w:val="both"/>
        <w:rPr>
          <w:rFonts w:ascii="方正小标宋简体" w:eastAsia="方正小标宋简体"/>
          <w:sz w:val="32"/>
        </w:rPr>
      </w:pPr>
      <w:r>
        <w:rPr>
          <w:rFonts w:ascii="黑体" w:eastAsia="黑体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413385</wp:posOffset>
                </wp:positionV>
                <wp:extent cx="57150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7.15pt;margin-top:32.55pt;height:0pt;width:450pt;z-index:251660288;mso-width-relative:page;mso-height-relative:page;" filled="f" stroked="t" coordsize="21600,21600" o:gfxdata="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R&#10;RtMK1wAAAAkBAAAPAAAAAAAAAAEAIAAAACIAAABkcnMvZG93bnJldi54bWxQSwECFAAUAAAACACH&#10;TuJAz4FSIOwBAADYAwAADgAAAAAAAAABACAAAAAm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/>
        <w:snapToGrid/>
        <w:spacing w:after="0" w:line="360" w:lineRule="auto"/>
        <w:jc w:val="center"/>
      </w:pPr>
      <w:r>
        <w:rPr>
          <w:rFonts w:ascii="仿宋_GB2312" w:hAnsi="仿宋_GB2312" w:eastAsia="仿宋_GB2312" w:cs="仿宋_GB2312"/>
          <w:spacing w:val="-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408305</wp:posOffset>
                </wp:positionV>
                <wp:extent cx="57150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.75pt;margin-top:32.15pt;height:0pt;width:450pt;z-index:251661312;mso-width-relative:page;mso-height-relative:page;" filled="f" stroked="t" coordsize="21600,21600" o:gfxdata="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rp&#10;SnDWAAAACQEAAA8AAAAAAAAAAQAgAAAAIgAAAGRycy9kb3ducmV2LnhtbFBLAQIUABQAAAAIAIdO&#10;4kCZegKc7AEAANgDAAAOAAAAAAAAAAEAIAAAACU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郑州工商学院党政办公室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 xml:space="preserve">                       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2022年4月14日印发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BEC7FE9-7AF7-4172-B538-89D4C3A628F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247E88A-6F11-4A2A-B357-B2EEB212F9B3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8EE9E60-4730-4D84-A67F-96EB3AC130B5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003BB49-CD54-4958-855A-48A75E8718C4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0C559400-A8E3-453A-A6C2-1C51C884ECA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D0C87099-FBE4-4BA4-83F8-4CAA4ABB55AA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7" w:fontKey="{8642224E-EB14-4951-8628-0E007406F47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—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6A539E"/>
    <w:multiLevelType w:val="singleLevel"/>
    <w:tmpl w:val="AE6A539E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EF4A19F6"/>
    <w:multiLevelType w:val="singleLevel"/>
    <w:tmpl w:val="EF4A19F6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jtoa.ztbu.edu.cn/weaver/weaver.file.FileDownloadForNews?uuid=b4b6e31f-47de-46dc-8ed8-9bea200c1550&amp;fileid=9970&amp;type=document&amp;isofficeview=0"/>
  </w:docVars>
  <w:rsids>
    <w:rsidRoot w:val="6D414B7E"/>
    <w:rsid w:val="00444D15"/>
    <w:rsid w:val="00471094"/>
    <w:rsid w:val="00571CE0"/>
    <w:rsid w:val="00D54308"/>
    <w:rsid w:val="00EB019A"/>
    <w:rsid w:val="00F620BB"/>
    <w:rsid w:val="02D220BE"/>
    <w:rsid w:val="03D07432"/>
    <w:rsid w:val="059444E0"/>
    <w:rsid w:val="07287434"/>
    <w:rsid w:val="0819769C"/>
    <w:rsid w:val="0CD47987"/>
    <w:rsid w:val="0F76748F"/>
    <w:rsid w:val="10FD6E62"/>
    <w:rsid w:val="137D2B9A"/>
    <w:rsid w:val="1D985428"/>
    <w:rsid w:val="1EE04C00"/>
    <w:rsid w:val="1F2C36C6"/>
    <w:rsid w:val="1F5B35E5"/>
    <w:rsid w:val="213D22F1"/>
    <w:rsid w:val="222D60D3"/>
    <w:rsid w:val="24172B97"/>
    <w:rsid w:val="26EC20B9"/>
    <w:rsid w:val="2B2160A9"/>
    <w:rsid w:val="2CFE2C9E"/>
    <w:rsid w:val="3347119D"/>
    <w:rsid w:val="34B43B99"/>
    <w:rsid w:val="34FA09EA"/>
    <w:rsid w:val="367D2D2D"/>
    <w:rsid w:val="370C177B"/>
    <w:rsid w:val="382201B1"/>
    <w:rsid w:val="39F62D82"/>
    <w:rsid w:val="3F7B3E96"/>
    <w:rsid w:val="43974346"/>
    <w:rsid w:val="43E02B4D"/>
    <w:rsid w:val="44B87626"/>
    <w:rsid w:val="45735045"/>
    <w:rsid w:val="4A124FE4"/>
    <w:rsid w:val="4FD01E8C"/>
    <w:rsid w:val="53824A02"/>
    <w:rsid w:val="53A81E38"/>
    <w:rsid w:val="54AB6C87"/>
    <w:rsid w:val="56C76374"/>
    <w:rsid w:val="57C86530"/>
    <w:rsid w:val="58AB1524"/>
    <w:rsid w:val="59EF5441"/>
    <w:rsid w:val="5BE56AFB"/>
    <w:rsid w:val="5F9E593F"/>
    <w:rsid w:val="62375BD7"/>
    <w:rsid w:val="699D0A15"/>
    <w:rsid w:val="6A8B520E"/>
    <w:rsid w:val="6D414B7E"/>
    <w:rsid w:val="6FB645DF"/>
    <w:rsid w:val="70763D6E"/>
    <w:rsid w:val="74B35591"/>
    <w:rsid w:val="757A60AE"/>
    <w:rsid w:val="773A5AF5"/>
    <w:rsid w:val="77585F7B"/>
    <w:rsid w:val="779C64DE"/>
    <w:rsid w:val="789143F5"/>
    <w:rsid w:val="7BD21AD7"/>
    <w:rsid w:val="7D2A6A4D"/>
    <w:rsid w:val="7DA2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ind w:left="110"/>
    </w:pPr>
    <w:rPr>
      <w:rFonts w:ascii="宋体" w:hAnsi="宋体"/>
      <w:sz w:val="62"/>
      <w:szCs w:val="62"/>
    </w:rPr>
  </w:style>
  <w:style w:type="paragraph" w:styleId="3">
    <w:name w:val="Balloon Text"/>
    <w:basedOn w:val="1"/>
    <w:link w:val="10"/>
    <w:uiPriority w:val="0"/>
    <w:pPr>
      <w:spacing w:after="0"/>
    </w:pPr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8">
    <w:name w:val="Strong"/>
    <w:qFormat/>
    <w:uiPriority w:val="0"/>
    <w:rPr>
      <w:rFonts w:ascii="Times New Roman" w:hAnsi="Times New Roman" w:eastAsia="宋体" w:cs="Times New Roman"/>
      <w:b/>
    </w:rPr>
  </w:style>
  <w:style w:type="character" w:styleId="9">
    <w:name w:val="page number"/>
    <w:basedOn w:val="7"/>
    <w:qFormat/>
    <w:uiPriority w:val="0"/>
  </w:style>
  <w:style w:type="character" w:customStyle="1" w:styleId="10">
    <w:name w:val="批注框文本 Char"/>
    <w:basedOn w:val="7"/>
    <w:link w:val="3"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1965</Words>
  <Characters>2208</Characters>
  <Lines>18</Lines>
  <Paragraphs>8</Paragraphs>
  <TotalTime>2</TotalTime>
  <ScaleCrop>false</ScaleCrop>
  <LinksUpToDate>false</LinksUpToDate>
  <CharactersWithSpaces>4165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2022-04-15T02:20:00Z</dcterms:created>
  <dc:creator>劉抱抱</dc:creator>
  <cp:lastModifiedBy>张珊珊</cp:lastModifiedBy>
  <dcterms:modified xsi:type="dcterms:W3CDTF">2022-04-18T00:04:11Z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110C3132AEF84DC385812ABE2361488D</vt:lpwstr>
  </property>
</Properties>
</file>