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451"/>
        <w:gridCol w:w="1141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r>
        <w:rPr>
          <w:rFonts w:hint="eastAsia" w:ascii="楷体_GB2312" w:eastAsia="楷体_GB2312"/>
          <w:sz w:val="27"/>
          <w:szCs w:val="27"/>
        </w:rPr>
        <w:t>注：名称前加“</w:t>
      </w:r>
      <w:r>
        <w:rPr>
          <w:rFonts w:hint="eastAsia" w:eastAsia="仿宋_GB2312"/>
          <w:sz w:val="32"/>
          <w:szCs w:val="32"/>
        </w:rPr>
        <w:t>*</w:t>
      </w:r>
      <w:r>
        <w:rPr>
          <w:rFonts w:hint="eastAsia" w:ascii="楷体_GB2312" w:eastAsia="楷体_GB2312"/>
          <w:sz w:val="27"/>
          <w:szCs w:val="27"/>
        </w:rPr>
        <w:t xml:space="preserve">”的可授予硕士、博士专业学位；“建筑学”可授予学士、硕士专业学位；其它授予硕士专业学位。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9A7AB0-EF5F-4A00-909D-7D6C5F6B2B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97F94A4-2C7B-4B6F-B21E-46BC6E3EAC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B3427E-6130-4131-A00A-662BE72291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543259-8E7B-4634-9155-B32147A27C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153D8"/>
    <w:rsid w:val="5F0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2022-03-29T02:44:00Z</dcterms:created>
  <dc:creator>教务处</dc:creator>
  <cp:lastModifiedBy>教务处</cp:lastModifiedBy>
  <dcterms:modified xsi:type="dcterms:W3CDTF">2022-03-29T02:44:39Z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13E9618A2D464CBC94BFBA1462B3B041</vt:lpwstr>
  </property>
</Properties>
</file>