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202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全国大学英语四六级考试（CET）报名流程</w:t>
      </w:r>
    </w:p>
    <w:p>
      <w:pPr>
        <w:ind w:firstLine="37"/>
        <w:spacing w:before="326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  <w:w w:val="96"/>
        </w:rPr>
        <w:t>一．</w:t>
      </w:r>
      <w:r>
        <w:rPr>
          <w:rFonts w:ascii="FangSong" w:hAnsi="FangSong" w:eastAsia="FangSong" w:cs="FangSong"/>
          <w:sz w:val="28"/>
          <w:szCs w:val="28"/>
          <w:spacing w:val="23"/>
        </w:rPr>
        <w:t>   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  <w:w w:val="96"/>
        </w:rPr>
        <w:t>报名流程</w:t>
      </w:r>
    </w:p>
    <w:p>
      <w:pPr>
        <w:ind w:left="913" w:right="605" w:hanging="350"/>
        <w:spacing w:before="223" w:line="27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1、</w:t>
      </w:r>
      <w:r>
        <w:rPr>
          <w:rFonts w:ascii="FangSong" w:hAnsi="FangSong" w:eastAsia="FangSong" w:cs="FangSong"/>
          <w:sz w:val="21"/>
          <w:szCs w:val="21"/>
          <w:spacing w:val="-30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登录全国大学英语四、六级考试（CET）</w:t>
      </w:r>
      <w:r>
        <w:rPr>
          <w:rFonts w:ascii="FangSong" w:hAnsi="FangSong" w:eastAsia="FangSong" w:cs="FangSong"/>
          <w:sz w:val="21"/>
          <w:szCs w:val="21"/>
          <w:spacing w:val="-34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报名网站，</w:t>
      </w:r>
      <w:r>
        <w:rPr>
          <w:rFonts w:ascii="FangSong" w:hAnsi="FangSong" w:eastAsia="FangSong" w:cs="FangSong"/>
          <w:sz w:val="21"/>
          <w:szCs w:val="21"/>
          <w:spacing w:val="-8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公网网址：</w:t>
      </w:r>
      <w:r>
        <w:rPr>
          <w:rFonts w:ascii="FangSong" w:hAnsi="FangSong" w:eastAsia="FangSong" w:cs="FangSong"/>
          <w:sz w:val="21"/>
          <w:szCs w:val="21"/>
          <w:spacing w:val="-12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cet.etest.net.cn；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教育网网址：</w:t>
      </w:r>
      <w:r>
        <w:rPr>
          <w:rFonts w:ascii="FangSong" w:hAnsi="FangSong" w:eastAsia="FangSong" w:cs="FangSong"/>
          <w:sz w:val="21"/>
          <w:szCs w:val="21"/>
          <w:spacing w:val="69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cet.etest.edu.cn。</w:t>
      </w:r>
    </w:p>
    <w:p>
      <w:pPr>
        <w:ind w:firstLine="915"/>
        <w:spacing w:line="20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5"/>
        </w:rPr>
        <w:t>推荐浏览器：火狐浏览器、谷歌浏览器、</w:t>
      </w:r>
      <w:r>
        <w:rPr>
          <w:rFonts w:ascii="FangSong" w:hAnsi="FangSong" w:eastAsia="FangSong" w:cs="FangSong"/>
          <w:sz w:val="21"/>
          <w:szCs w:val="21"/>
          <w:spacing w:val="54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IE9+、360</w:t>
      </w:r>
      <w:r>
        <w:rPr>
          <w:rFonts w:ascii="FangSong" w:hAnsi="FangSong" w:eastAsia="FangSong" w:cs="FangSong"/>
          <w:sz w:val="21"/>
          <w:szCs w:val="21"/>
          <w:spacing w:val="15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浏览器（选择极速模式）</w:t>
      </w:r>
    </w:p>
    <w:p>
      <w:pPr>
        <w:ind w:firstLine="549"/>
        <w:spacing w:before="81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7"/>
        </w:rPr>
        <w:t>2、</w:t>
      </w:r>
      <w:r>
        <w:rPr>
          <w:rFonts w:ascii="FangSong" w:hAnsi="FangSong" w:eastAsia="FangSong" w:cs="FangSong"/>
          <w:sz w:val="21"/>
          <w:szCs w:val="21"/>
          <w:spacing w:val="-33"/>
        </w:rPr>
        <w:t> </w:t>
      </w:r>
      <w:r>
        <w:rPr>
          <w:rFonts w:ascii="FangSong" w:hAnsi="FangSong" w:eastAsia="FangSong" w:cs="FangSong"/>
          <w:sz w:val="21"/>
          <w:szCs w:val="21"/>
          <w:spacing w:val="7"/>
        </w:rPr>
        <w:t>点击“进入报名”</w:t>
      </w:r>
    </w:p>
    <w:p>
      <w:pPr>
        <w:ind w:firstLine="539"/>
        <w:spacing w:before="55" w:line="4968" w:lineRule="exact"/>
        <w:textAlignment w:val="center"/>
        <w:rPr/>
      </w:pPr>
      <w:r>
        <w:drawing>
          <wp:inline distT="0" distB="0" distL="0" distR="0">
            <wp:extent cx="5274056" cy="315467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056" cy="31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9"/>
        <w:spacing w:before="70" w:line="5516" w:lineRule="exact"/>
        <w:textAlignment w:val="center"/>
        <w:rPr/>
      </w:pPr>
      <w:r>
        <w:pict>
          <v:group id="_x0000_s1" style="mso-position-vertical-relative:line;mso-position-horizontal-relative:char;width:413.25pt;height:275.85pt;" filled="false" stroked="false" coordsize="8265,5517" coordorigin="0,0">
            <v:shape id="_x0000_s2" style="position:absolute;left:0;top:586;width:8265;height:4642;" filled="false" stroked="false" type="#_x0000_t75">
              <v:imagedata r:id="rId2"/>
            </v:shape>
            <v:shape id="_x0000_s3" style="position:absolute;left:-12;top:-20;width:5317;height:55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87" w:right="20" w:hanging="362"/>
                      <w:spacing w:before="19" w:line="275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</w:rPr>
                      <w:t>3、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30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</w:rPr>
                      <w:t>输入邮箱或手机号、密码及验证码，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6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</w:rPr>
                      <w:t>点击“登录”：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  <w:t> 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6"/>
                      </w:rPr>
                      <w:t>（若没有账号点击“点击注册”，详见“流程二”。）</w:t>
                    </w:r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4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before="68" w:line="186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9"/>
                      </w:rPr>
                      <w:t>4、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3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9"/>
                      </w:rPr>
                      <w:t>进入登录报名系统界面，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6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9"/>
                      </w:rPr>
                      <w:t>点击“开始报名”：</w:t>
                    </w:r>
                  </w:p>
                </w:txbxContent>
              </v:textbox>
            </v:shape>
          </v:group>
        </w:pict>
      </w:r>
    </w:p>
    <w:p>
      <w:pPr>
        <w:sectPr>
          <w:pgSz w:w="11907" w:h="16839"/>
          <w:pgMar w:top="1431" w:right="1275" w:bottom="0" w:left="1785" w:header="0" w:footer="0" w:gutter="0"/>
        </w:sectPr>
        <w:rPr/>
      </w:pPr>
    </w:p>
    <w:p>
      <w:pPr>
        <w:ind w:firstLine="539"/>
        <w:spacing w:before="62" w:line="4261" w:lineRule="exact"/>
        <w:textAlignment w:val="center"/>
        <w:rPr/>
      </w:pPr>
      <w:r>
        <w:drawing>
          <wp:inline distT="0" distB="0" distL="0" distR="0">
            <wp:extent cx="5273547" cy="27057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7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9"/>
        <w:spacing w:before="105" w:line="8637" w:lineRule="exact"/>
        <w:textAlignment w:val="center"/>
        <w:rPr/>
      </w:pPr>
      <w:r>
        <w:pict>
          <v:group id="_x0000_s4" style="mso-position-vertical-relative:line;mso-position-horizontal-relative:char;width:415.3pt;height:431.85pt;" filled="false" stroked="false" coordsize="8305,8637" coordorigin="0,0">
            <v:shape id="_x0000_s5" style="position:absolute;left:0;top:404;width:8305;height:7510;" filled="false" stroked="false" type="#_x0000_t75">
              <v:imagedata r:id="rId4"/>
            </v:shape>
            <v:shape id="_x0000_s6" style="position:absolute;left:-9;top:-20;width:7740;height:86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2"/>
                      <w:spacing w:before="19" w:line="186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"/>
                      </w:rPr>
                      <w:t>5、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9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"/>
                      </w:rPr>
                      <w:t>阅读并勾选报名协议，点击“同意”：</w:t>
                    </w:r>
                  </w:p>
                  <w:p>
                    <w:pPr>
                      <w:spacing w:line="245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ind w:left="384" w:right="20" w:hanging="364"/>
                      <w:spacing w:before="68" w:line="230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  <w:w w:val="97"/>
                      </w:rPr>
                      <w:t>6、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  <w:w w:val="97"/>
                      </w:rPr>
                      <w:t>进入资格信息查询界面，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9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  <w:w w:val="97"/>
                      </w:rPr>
                      <w:t>输入三项必填项：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8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0"/>
                        <w:w w:val="97"/>
                      </w:rPr>
                      <w:t>证件类型（不支持军官证）、证件号码、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7"/>
                      </w:rPr>
                      <w:t>姓名，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55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17"/>
                      </w:rPr>
                      <w:t>点击“查询”：</w:t>
                    </w:r>
                  </w:p>
                </w:txbxContent>
              </v:textbox>
            </v:shape>
          </v:group>
        </w:pict>
      </w:r>
    </w:p>
    <w:p>
      <w:pPr>
        <w:sectPr>
          <w:pgSz w:w="11907" w:h="16839"/>
          <w:pgMar w:top="1431" w:right="1275" w:bottom="0" w:left="1785" w:header="0" w:footer="0" w:gutter="0"/>
        </w:sectPr>
        <w:rPr/>
      </w:pPr>
    </w:p>
    <w:p>
      <w:pPr>
        <w:ind w:firstLine="539"/>
        <w:spacing w:before="62" w:line="4261" w:lineRule="exact"/>
        <w:textAlignment w:val="center"/>
        <w:rPr/>
      </w:pPr>
      <w:r>
        <w:drawing>
          <wp:inline distT="0" distB="0" distL="0" distR="0">
            <wp:extent cx="5273547" cy="270573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7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9"/>
        <w:spacing w:before="107" w:line="4261" w:lineRule="exact"/>
        <w:textAlignment w:val="center"/>
        <w:rPr/>
      </w:pPr>
      <w:r>
        <w:drawing>
          <wp:inline distT="0" distB="0" distL="0" distR="0">
            <wp:extent cx="5273547" cy="270573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7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52"/>
        <w:spacing w:before="106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8"/>
        </w:rPr>
        <w:t>7、</w:t>
      </w:r>
      <w:r>
        <w:rPr>
          <w:rFonts w:ascii="FangSong" w:hAnsi="FangSong" w:eastAsia="FangSong" w:cs="FangSong"/>
          <w:sz w:val="21"/>
          <w:szCs w:val="21"/>
          <w:spacing w:val="-40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进入资格信息确认页面，</w:t>
      </w:r>
      <w:r>
        <w:rPr>
          <w:rFonts w:ascii="FangSong" w:hAnsi="FangSong" w:eastAsia="FangSong" w:cs="FangSong"/>
          <w:sz w:val="21"/>
          <w:szCs w:val="21"/>
          <w:spacing w:val="53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确认学籍信息、资格信息正确：</w:t>
      </w:r>
    </w:p>
    <w:p>
      <w:pPr>
        <w:sectPr>
          <w:pgSz w:w="11907" w:h="16839"/>
          <w:pgMar w:top="1431" w:right="1276" w:bottom="0" w:left="1785" w:header="0" w:footer="0" w:gutter="0"/>
        </w:sectPr>
        <w:rPr/>
      </w:pPr>
    </w:p>
    <w:p>
      <w:pPr>
        <w:ind w:firstLine="539"/>
        <w:spacing w:before="146" w:line="6897" w:lineRule="exact"/>
        <w:textAlignment w:val="center"/>
        <w:rPr/>
      </w:pPr>
      <w:r>
        <w:drawing>
          <wp:inline distT="0" distB="0" distL="0" distR="0">
            <wp:extent cx="5273802" cy="437959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802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9"/>
        <w:spacing w:before="193" w:line="6140" w:lineRule="exact"/>
        <w:textAlignment w:val="center"/>
        <w:rPr/>
      </w:pPr>
      <w:r>
        <w:pict>
          <v:group id="_x0000_s7" style="mso-position-vertical-relative:line;mso-position-horizontal-relative:char;width:415.3pt;height:307.05pt;" filled="false" stroked="false" coordsize="8305,6140" coordorigin="0,0">
            <v:shape id="_x0000_s8" style="position:absolute;left:0;top:1024;width:8305;height:4700;" filled="false" stroked="false" type="#_x0000_t75">
              <v:imagedata r:id="rId8"/>
            </v:shape>
            <v:shape id="_x0000_s9" style="position:absolute;left:-10;top:-20;width:7777;height:61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89" w:right="20" w:hanging="369"/>
                      <w:spacing w:before="21" w:line="274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8、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34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若考生有通过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CET4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2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的证书（425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1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分以上）、笔试报名校区开考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CET6、考生未被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7"/>
                      </w:rPr>
                      <w:t>限制报考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3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7"/>
                      </w:rPr>
                      <w:t>CET6、资格科目显示却无英语六级报考资格，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35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7"/>
                      </w:rPr>
                      <w:t>此时《资格信息确认》页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3"/>
                      </w:rPr>
                      <w:t>面会显示“CET6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36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3"/>
                      </w:rPr>
                      <w:t>资格复核”按钮：</w:t>
                    </w:r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before="68" w:line="186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5"/>
                      </w:rPr>
                      <w:t>9、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2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5"/>
                      </w:rPr>
                      <w:t>点击打开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7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5"/>
                      </w:rPr>
                      <w:t>CET6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2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5"/>
                      </w:rPr>
                      <w:t>资格复核申请页面：</w:t>
                    </w:r>
                  </w:p>
                </w:txbxContent>
              </v:textbox>
            </v:shape>
          </v:group>
        </w:pict>
      </w:r>
    </w:p>
    <w:p>
      <w:pPr>
        <w:sectPr>
          <w:pgSz w:w="11907" w:h="16839"/>
          <w:pgMar w:top="1431" w:right="1275" w:bottom="0" w:left="1785" w:header="0" w:footer="0" w:gutter="0"/>
        </w:sectPr>
        <w:rPr/>
      </w:pPr>
    </w:p>
    <w:p>
      <w:pPr>
        <w:ind w:firstLine="539"/>
        <w:spacing w:before="62" w:line="4261" w:lineRule="exact"/>
        <w:textAlignment w:val="center"/>
        <w:rPr/>
      </w:pPr>
      <w:r>
        <w:drawing>
          <wp:inline distT="0" distB="0" distL="0" distR="0">
            <wp:extent cx="5273547" cy="270573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7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16" w:right="562" w:hanging="353"/>
        <w:spacing w:before="105" w:line="245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9"/>
        </w:rPr>
        <w:t>10、</w:t>
      </w:r>
      <w:r>
        <w:rPr>
          <w:rFonts w:ascii="FangSong" w:hAnsi="FangSong" w:eastAsia="FangSong" w:cs="FangSong"/>
          <w:sz w:val="21"/>
          <w:szCs w:val="21"/>
          <w:spacing w:val="16"/>
        </w:rPr>
        <w:t>   </w:t>
      </w:r>
      <w:r>
        <w:rPr>
          <w:rFonts w:ascii="FangSong" w:hAnsi="FangSong" w:eastAsia="FangSong" w:cs="FangSong"/>
          <w:sz w:val="21"/>
          <w:szCs w:val="21"/>
          <w:spacing w:val="-9"/>
        </w:rPr>
        <w:t>输入</w:t>
      </w:r>
      <w:r>
        <w:rPr>
          <w:rFonts w:ascii="FangSong" w:hAnsi="FangSong" w:eastAsia="FangSong" w:cs="FangSong"/>
          <w:sz w:val="21"/>
          <w:szCs w:val="21"/>
          <w:spacing w:val="18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2005</w:t>
      </w:r>
      <w:r>
        <w:rPr>
          <w:rFonts w:ascii="FangSong" w:hAnsi="FangSong" w:eastAsia="FangSong" w:cs="FangSong"/>
          <w:sz w:val="21"/>
          <w:szCs w:val="21"/>
          <w:spacing w:val="19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年（含）以后通过英语四级笔试（425</w:t>
      </w:r>
      <w:r>
        <w:rPr>
          <w:rFonts w:ascii="FangSong" w:hAnsi="FangSong" w:eastAsia="FangSong" w:cs="FangSong"/>
          <w:sz w:val="21"/>
          <w:szCs w:val="21"/>
          <w:spacing w:val="17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分以上）</w:t>
      </w:r>
      <w:r>
        <w:rPr>
          <w:rFonts w:ascii="FangSong" w:hAnsi="FangSong" w:eastAsia="FangSong" w:cs="FangSong"/>
          <w:sz w:val="21"/>
          <w:szCs w:val="21"/>
          <w:spacing w:val="20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准考证号码，</w:t>
      </w:r>
      <w:r>
        <w:rPr>
          <w:rFonts w:ascii="FangSong" w:hAnsi="FangSong" w:eastAsia="FangSong" w:cs="FangSong"/>
          <w:sz w:val="21"/>
          <w:szCs w:val="21"/>
          <w:spacing w:val="63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勾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选确认，</w:t>
      </w:r>
      <w:r>
        <w:rPr>
          <w:rFonts w:ascii="FangSong" w:hAnsi="FangSong" w:eastAsia="FangSong" w:cs="FangSong"/>
          <w:sz w:val="21"/>
          <w:szCs w:val="21"/>
          <w:spacing w:val="74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点击“保存并提交复核”</w:t>
      </w:r>
      <w:r>
        <w:rPr>
          <w:rFonts w:ascii="FangSong" w:hAnsi="FangSong" w:eastAsia="FangSong" w:cs="FangSong"/>
          <w:sz w:val="21"/>
          <w:szCs w:val="21"/>
          <w:spacing w:val="-78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。</w:t>
      </w:r>
      <w:r>
        <w:rPr>
          <w:rFonts w:ascii="FangSong" w:hAnsi="FangSong" w:eastAsia="FangSong" w:cs="FangSong"/>
          <w:sz w:val="21"/>
          <w:szCs w:val="21"/>
          <w:spacing w:val="3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（若忘记笔试准考证号码或成绩为</w:t>
      </w:r>
      <w:r>
        <w:rPr>
          <w:rFonts w:ascii="FangSong" w:hAnsi="FangSong" w:eastAsia="FangSong" w:cs="FangSong"/>
          <w:sz w:val="21"/>
          <w:szCs w:val="21"/>
          <w:spacing w:val="8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2005</w:t>
      </w:r>
      <w:r>
        <w:rPr>
          <w:rFonts w:ascii="FangSong" w:hAnsi="FangSong" w:eastAsia="FangSong" w:cs="FangSong"/>
          <w:sz w:val="21"/>
          <w:szCs w:val="21"/>
          <w:spacing w:val="17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年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以前的均需要联系学校相关负责老师，</w:t>
      </w:r>
      <w:r>
        <w:rPr>
          <w:rFonts w:ascii="FangSong" w:hAnsi="FangSong" w:eastAsia="FangSong" w:cs="FangSong"/>
          <w:sz w:val="21"/>
          <w:szCs w:val="21"/>
          <w:spacing w:val="58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手动审核）</w:t>
      </w:r>
    </w:p>
    <w:p>
      <w:pPr>
        <w:ind w:firstLine="562"/>
        <w:spacing w:before="100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color w:val="FF0000"/>
          <w14:textOutline w14:w="3831" w14:cap="flat" w14:cmpd="sng">
            <w14:solidFill>
              <w14:srgbClr w14:val="FF0000"/>
            </w14:solidFill>
            <w14:prstDash w14:val="solid"/>
            <w14:miter w14:lim="10"/>
          </w14:textOutline>
          <w:spacing w:val="-8"/>
        </w:rPr>
        <w:t>系统复核规则：</w:t>
      </w:r>
    </w:p>
    <w:p>
      <w:pPr>
        <w:ind w:left="551" w:right="561" w:firstLine="11"/>
        <w:spacing w:before="100" w:line="23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1、</w:t>
      </w:r>
      <w:r>
        <w:rPr>
          <w:rFonts w:ascii="FangSong" w:hAnsi="FangSong" w:eastAsia="FangSong" w:cs="FangSong"/>
          <w:sz w:val="21"/>
          <w:szCs w:val="21"/>
          <w:spacing w:val="17"/>
        </w:rPr>
        <w:t> </w:t>
      </w:r>
      <w:r>
        <w:rPr>
          <w:rFonts w:ascii="FangSong" w:hAnsi="FangSong" w:eastAsia="FangSong" w:cs="FangSong"/>
          <w:sz w:val="21"/>
          <w:szCs w:val="21"/>
        </w:rPr>
        <w:t>“准考证号+证件号码”有对应的通过</w:t>
      </w:r>
      <w:r>
        <w:rPr>
          <w:rFonts w:ascii="FangSong" w:hAnsi="FangSong" w:eastAsia="FangSong" w:cs="FangSong"/>
          <w:sz w:val="21"/>
          <w:szCs w:val="21"/>
          <w:spacing w:val="9"/>
        </w:rPr>
        <w:t> </w:t>
      </w:r>
      <w:r>
        <w:rPr>
          <w:rFonts w:ascii="FangSong" w:hAnsi="FangSong" w:eastAsia="FangSong" w:cs="FangSong"/>
          <w:sz w:val="21"/>
          <w:szCs w:val="21"/>
        </w:rPr>
        <w:t>CET4</w:t>
      </w:r>
      <w:r>
        <w:rPr>
          <w:rFonts w:ascii="FangSong" w:hAnsi="FangSong" w:eastAsia="FangSong" w:cs="FangSong"/>
          <w:sz w:val="21"/>
          <w:szCs w:val="21"/>
          <w:spacing w:val="27"/>
        </w:rPr>
        <w:t> </w:t>
      </w:r>
      <w:r>
        <w:rPr>
          <w:rFonts w:ascii="FangSong" w:hAnsi="FangSong" w:eastAsia="FangSong" w:cs="FangSong"/>
          <w:sz w:val="21"/>
          <w:szCs w:val="21"/>
        </w:rPr>
        <w:t>的成绩记录，无论姓名是否与成绩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</w:rPr>
        <w:t>记录一致，</w:t>
      </w:r>
      <w:r>
        <w:rPr>
          <w:rFonts w:ascii="FangSong" w:hAnsi="FangSong" w:eastAsia="FangSong" w:cs="FangSong"/>
          <w:sz w:val="21"/>
          <w:szCs w:val="21"/>
          <w:spacing w:val="65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</w:rPr>
        <w:t>提交成功，</w:t>
      </w:r>
      <w:r>
        <w:rPr>
          <w:rFonts w:ascii="FangSong" w:hAnsi="FangSong" w:eastAsia="FangSong" w:cs="FangSong"/>
          <w:sz w:val="21"/>
          <w:szCs w:val="21"/>
          <w:spacing w:val="29"/>
        </w:rPr>
        <w:t>  </w:t>
      </w:r>
      <w:r>
        <w:rPr>
          <w:rFonts w:ascii="FangSong" w:hAnsi="FangSong" w:eastAsia="FangSong" w:cs="FangSong"/>
          <w:sz w:val="21"/>
          <w:szCs w:val="21"/>
          <w:color w:val="FF0000"/>
          <w:spacing w:val="-10"/>
        </w:rPr>
        <w:t>系统自动复核通过</w:t>
      </w:r>
      <w:r>
        <w:rPr>
          <w:rFonts w:ascii="FangSong" w:hAnsi="FangSong" w:eastAsia="FangSong" w:cs="FangSong"/>
          <w:sz w:val="21"/>
          <w:szCs w:val="21"/>
          <w:spacing w:val="-10"/>
        </w:rPr>
        <w:t>，考生立即获得英语六级报考资格。</w:t>
      </w:r>
    </w:p>
    <w:p>
      <w:pPr>
        <w:ind w:left="555" w:right="562" w:hanging="6"/>
        <w:spacing w:before="100" w:line="23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2、</w:t>
      </w:r>
      <w:r>
        <w:rPr>
          <w:rFonts w:ascii="FangSong" w:hAnsi="FangSong" w:eastAsia="FangSong" w:cs="FangSong"/>
          <w:sz w:val="21"/>
          <w:szCs w:val="21"/>
          <w:spacing w:val="30"/>
        </w:rPr>
        <w:t> </w:t>
      </w:r>
      <w:r>
        <w:rPr>
          <w:rFonts w:ascii="FangSong" w:hAnsi="FangSong" w:eastAsia="FangSong" w:cs="FangSong"/>
          <w:sz w:val="21"/>
          <w:szCs w:val="21"/>
        </w:rPr>
        <w:t>“准考证号+姓名”有对应的通过</w:t>
      </w:r>
      <w:r>
        <w:rPr>
          <w:rFonts w:ascii="FangSong" w:hAnsi="FangSong" w:eastAsia="FangSong" w:cs="FangSong"/>
          <w:sz w:val="21"/>
          <w:szCs w:val="21"/>
          <w:spacing w:val="9"/>
        </w:rPr>
        <w:t> </w:t>
      </w:r>
      <w:r>
        <w:rPr>
          <w:rFonts w:ascii="FangSong" w:hAnsi="FangSong" w:eastAsia="FangSong" w:cs="FangSong"/>
          <w:sz w:val="21"/>
          <w:szCs w:val="21"/>
        </w:rPr>
        <w:t>CET4</w:t>
      </w:r>
      <w:r>
        <w:rPr>
          <w:rFonts w:ascii="FangSong" w:hAnsi="FangSong" w:eastAsia="FangSong" w:cs="FangSong"/>
          <w:sz w:val="21"/>
          <w:szCs w:val="21"/>
          <w:spacing w:val="27"/>
        </w:rPr>
        <w:t> </w:t>
      </w:r>
      <w:r>
        <w:rPr>
          <w:rFonts w:ascii="FangSong" w:hAnsi="FangSong" w:eastAsia="FangSong" w:cs="FangSong"/>
          <w:sz w:val="21"/>
          <w:szCs w:val="21"/>
        </w:rPr>
        <w:t>的成绩记录，证件号码与成绩记录不一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1"/>
        </w:rPr>
        <w:t>致，提交成功，复核状</w:t>
      </w:r>
      <w:r>
        <w:rPr>
          <w:rFonts w:ascii="FangSong" w:hAnsi="FangSong" w:eastAsia="FangSong" w:cs="FangSong"/>
          <w:sz w:val="21"/>
          <w:szCs w:val="21"/>
          <w:spacing w:val="38"/>
        </w:rPr>
        <w:t> </w:t>
      </w:r>
      <w:r>
        <w:rPr>
          <w:rFonts w:ascii="FangSong" w:hAnsi="FangSong" w:eastAsia="FangSong" w:cs="FangSong"/>
          <w:sz w:val="21"/>
          <w:szCs w:val="21"/>
          <w:spacing w:val="-1"/>
        </w:rPr>
        <w:t>态为“未复核”</w:t>
      </w:r>
      <w:r>
        <w:rPr>
          <w:rFonts w:ascii="FangSong" w:hAnsi="FangSong" w:eastAsia="FangSong" w:cs="FangSong"/>
          <w:sz w:val="21"/>
          <w:szCs w:val="21"/>
          <w:spacing w:val="-73"/>
        </w:rPr>
        <w:t> </w:t>
      </w:r>
      <w:r>
        <w:rPr>
          <w:rFonts w:ascii="FangSong" w:hAnsi="FangSong" w:eastAsia="FangSong" w:cs="FangSong"/>
          <w:sz w:val="21"/>
          <w:szCs w:val="21"/>
          <w:spacing w:val="-1"/>
        </w:rPr>
        <w:t>。</w:t>
      </w:r>
      <w:r>
        <w:rPr>
          <w:rFonts w:ascii="FangSong" w:hAnsi="FangSong" w:eastAsia="FangSong" w:cs="FangSong"/>
          <w:sz w:val="21"/>
          <w:szCs w:val="21"/>
          <w:spacing w:val="-103"/>
        </w:rPr>
        <w:t> </w:t>
      </w:r>
      <w:r>
        <w:rPr>
          <w:rFonts w:ascii="FangSong" w:hAnsi="FangSong" w:eastAsia="FangSong" w:cs="FangSong"/>
          <w:sz w:val="21"/>
          <w:szCs w:val="21"/>
          <w:spacing w:val="-1"/>
        </w:rPr>
        <w:t>“未复核”状态的申请无法修改和取消，</w:t>
      </w:r>
    </w:p>
    <w:p>
      <w:pPr>
        <w:ind w:firstLine="562"/>
        <w:spacing w:before="100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color w:val="FF0000"/>
          <w:spacing w:val="-4"/>
        </w:rPr>
        <w:t>需要考生联系学校负责老师或根据学校要求</w:t>
      </w:r>
      <w:r>
        <w:rPr>
          <w:rFonts w:ascii="FangSong" w:hAnsi="FangSong" w:eastAsia="FangSong" w:cs="FangSong"/>
          <w:sz w:val="21"/>
          <w:szCs w:val="21"/>
          <w:color w:val="FF0000"/>
          <w:spacing w:val="43"/>
        </w:rPr>
        <w:t> </w:t>
      </w:r>
      <w:r>
        <w:rPr>
          <w:rFonts w:ascii="FangSong" w:hAnsi="FangSong" w:eastAsia="FangSong" w:cs="FangSong"/>
          <w:sz w:val="21"/>
          <w:szCs w:val="21"/>
          <w:color w:val="FF0000"/>
          <w:spacing w:val="-4"/>
        </w:rPr>
        <w:t>携带相关证明到学校负责老师处，</w:t>
      </w:r>
      <w:r>
        <w:rPr>
          <w:rFonts w:ascii="FangSong" w:hAnsi="FangSong" w:eastAsia="FangSong" w:cs="FangSong"/>
          <w:sz w:val="21"/>
          <w:szCs w:val="21"/>
          <w:color w:val="FF0000"/>
          <w:spacing w:val="56"/>
        </w:rPr>
        <w:t> </w:t>
      </w:r>
      <w:r>
        <w:rPr>
          <w:rFonts w:ascii="FangSong" w:hAnsi="FangSong" w:eastAsia="FangSong" w:cs="FangSong"/>
          <w:sz w:val="21"/>
          <w:szCs w:val="21"/>
          <w:color w:val="FF0000"/>
          <w:spacing w:val="-4"/>
        </w:rPr>
        <w:t>进行</w:t>
      </w:r>
    </w:p>
    <w:p>
      <w:pPr>
        <w:ind w:left="556" w:right="557"/>
        <w:spacing w:before="100" w:line="245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color w:val="FF0000"/>
          <w:spacing w:val="-12"/>
        </w:rPr>
        <w:t>手动复核</w:t>
      </w:r>
      <w:r>
        <w:rPr>
          <w:rFonts w:ascii="FangSong" w:hAnsi="FangSong" w:eastAsia="FangSong" w:cs="FangSong"/>
          <w:sz w:val="21"/>
          <w:szCs w:val="21"/>
          <w:spacing w:val="-12"/>
        </w:rPr>
        <w:t>。手动复核通过，</w:t>
      </w:r>
      <w:r>
        <w:rPr>
          <w:rFonts w:ascii="FangSong" w:hAnsi="FangSong" w:eastAsia="FangSong" w:cs="FangSong"/>
          <w:sz w:val="21"/>
          <w:szCs w:val="21"/>
          <w:spacing w:val="60"/>
        </w:rPr>
        <w:t> </w:t>
      </w:r>
      <w:r>
        <w:rPr>
          <w:rFonts w:ascii="FangSong" w:hAnsi="FangSong" w:eastAsia="FangSong" w:cs="FangSong"/>
          <w:sz w:val="21"/>
          <w:szCs w:val="21"/>
          <w:spacing w:val="-12"/>
        </w:rPr>
        <w:t>考生才能获得英语六级报考资格；</w:t>
      </w:r>
      <w:r>
        <w:rPr>
          <w:rFonts w:ascii="FangSong" w:hAnsi="FangSong" w:eastAsia="FangSong" w:cs="FangSong"/>
          <w:sz w:val="21"/>
          <w:szCs w:val="21"/>
          <w:spacing w:val="31"/>
        </w:rPr>
        <w:t>  </w:t>
      </w:r>
      <w:r>
        <w:rPr>
          <w:rFonts w:ascii="FangSong" w:hAnsi="FangSong" w:eastAsia="FangSong" w:cs="FangSong"/>
          <w:sz w:val="21"/>
          <w:szCs w:val="21"/>
          <w:spacing w:val="-12"/>
        </w:rPr>
        <w:t>手动复核失败，</w:t>
      </w:r>
      <w:r>
        <w:rPr>
          <w:rFonts w:ascii="FangSong" w:hAnsi="FangSong" w:eastAsia="FangSong" w:cs="FangSong"/>
          <w:sz w:val="21"/>
          <w:szCs w:val="21"/>
          <w:spacing w:val="56"/>
        </w:rPr>
        <w:t> </w:t>
      </w:r>
      <w:r>
        <w:rPr>
          <w:rFonts w:ascii="FangSong" w:hAnsi="FangSong" w:eastAsia="FangSong" w:cs="FangSong"/>
          <w:sz w:val="21"/>
          <w:szCs w:val="21"/>
          <w:spacing w:val="-12"/>
        </w:rPr>
        <w:t>考生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可以修改信息重新提交或删除复核申请。（注：</w:t>
      </w:r>
      <w:r>
        <w:rPr>
          <w:rFonts w:ascii="FangSong" w:hAnsi="FangSong" w:eastAsia="FangSong" w:cs="FangSong"/>
          <w:sz w:val="21"/>
          <w:szCs w:val="21"/>
          <w:spacing w:val="61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“未复核”状态的考生如不主动联</w:t>
      </w:r>
      <w:r>
        <w:rPr>
          <w:rFonts w:ascii="FangSong" w:hAnsi="FangSong" w:eastAsia="FangSong" w:cs="FangSong"/>
          <w:sz w:val="21"/>
          <w:szCs w:val="21"/>
          <w:spacing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系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7"/>
        </w:rPr>
        <w:t>学校老师或多次恶意重复提交，</w:t>
      </w:r>
      <w:r>
        <w:rPr>
          <w:rFonts w:ascii="FangSong" w:hAnsi="FangSong" w:eastAsia="FangSong" w:cs="FangSong"/>
          <w:sz w:val="21"/>
          <w:szCs w:val="21"/>
          <w:spacing w:val="61"/>
        </w:rPr>
        <w:t> </w:t>
      </w:r>
      <w:r>
        <w:rPr>
          <w:rFonts w:ascii="FangSong" w:hAnsi="FangSong" w:eastAsia="FangSong" w:cs="FangSong"/>
          <w:sz w:val="21"/>
          <w:szCs w:val="21"/>
          <w:spacing w:val="-7"/>
        </w:rPr>
        <w:t>学校老师有不进行复核的权利</w:t>
      </w:r>
      <w:r>
        <w:rPr>
          <w:rFonts w:ascii="FangSong" w:hAnsi="FangSong" w:eastAsia="FangSong" w:cs="FangSong"/>
          <w:sz w:val="21"/>
          <w:szCs w:val="21"/>
          <w:spacing w:val="-54"/>
        </w:rPr>
        <w:t>！）</w:t>
      </w:r>
    </w:p>
    <w:p>
      <w:pPr>
        <w:ind w:firstLine="551"/>
        <w:spacing w:before="101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6"/>
        </w:rPr>
        <w:t>3、准考证号错误、证件号码和姓名都与准考证号对应的成绩记录不一致，</w:t>
      </w:r>
      <w:r>
        <w:rPr>
          <w:rFonts w:ascii="FangSong" w:hAnsi="FangSong" w:eastAsia="FangSong" w:cs="FangSong"/>
          <w:sz w:val="21"/>
          <w:szCs w:val="21"/>
          <w:spacing w:val="-19"/>
        </w:rPr>
        <w:t> </w:t>
      </w:r>
      <w:r>
        <w:rPr>
          <w:rFonts w:ascii="FangSong" w:hAnsi="FangSong" w:eastAsia="FangSong" w:cs="FangSong"/>
          <w:sz w:val="21"/>
          <w:szCs w:val="21"/>
          <w:spacing w:val="-6"/>
        </w:rPr>
        <w:t>无法提交。</w:t>
      </w:r>
    </w:p>
    <w:p>
      <w:pPr>
        <w:ind w:firstLine="559"/>
        <w:spacing w:before="100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color w:val="FF0000"/>
          <w14:textOutline w14:w="3831" w14:cap="flat" w14:cmpd="sng">
            <w14:solidFill>
              <w14:srgbClr w14:val="FF0000"/>
            </w14:solidFill>
            <w14:prstDash w14:val="solid"/>
            <w14:miter w14:lim="10"/>
          </w14:textOutline>
          <w:spacing w:val="-15"/>
        </w:rPr>
        <w:t>注意：</w:t>
      </w:r>
    </w:p>
    <w:p>
      <w:pPr>
        <w:ind w:left="1403" w:right="560" w:hanging="426"/>
        <w:spacing w:before="101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6963" cy="98438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963" cy="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34"/>
        </w:rPr>
        <w:t>  </w:t>
      </w:r>
      <w:r>
        <w:rPr>
          <w:rFonts w:ascii="FangSong" w:hAnsi="FangSong" w:eastAsia="FangSong" w:cs="FangSong"/>
          <w:sz w:val="21"/>
          <w:szCs w:val="21"/>
          <w:spacing w:val="-6"/>
        </w:rPr>
        <w:t>复核申请与通行证账号绑定，</w:t>
      </w:r>
      <w:r>
        <w:rPr>
          <w:rFonts w:ascii="FangSong" w:hAnsi="FangSong" w:eastAsia="FangSong" w:cs="FangSong"/>
          <w:sz w:val="21"/>
          <w:szCs w:val="21"/>
          <w:spacing w:val="38"/>
        </w:rPr>
        <w:t> </w:t>
      </w:r>
      <w:r>
        <w:rPr>
          <w:rFonts w:ascii="FangSong" w:hAnsi="FangSong" w:eastAsia="FangSong" w:cs="FangSong"/>
          <w:sz w:val="21"/>
          <w:szCs w:val="21"/>
          <w:spacing w:val="-6"/>
        </w:rPr>
        <w:t>一个通行证账号只能绑定一条复核申请。一旦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14"/>
        </w:rPr>
        <w:t>复核通过，</w:t>
      </w:r>
      <w:r>
        <w:rPr>
          <w:rFonts w:ascii="FangSong" w:hAnsi="FangSong" w:eastAsia="FangSong" w:cs="FangSong"/>
          <w:sz w:val="21"/>
          <w:szCs w:val="21"/>
          <w:spacing w:val="53"/>
        </w:rPr>
        <w:t> </w:t>
      </w:r>
      <w:r>
        <w:rPr>
          <w:rFonts w:ascii="FangSong" w:hAnsi="FangSong" w:eastAsia="FangSong" w:cs="FangSong"/>
          <w:sz w:val="21"/>
          <w:szCs w:val="21"/>
          <w:spacing w:val="-14"/>
        </w:rPr>
        <w:t>将无法更改和取消。</w:t>
      </w:r>
    </w:p>
    <w:p>
      <w:pPr>
        <w:ind w:left="1394" w:right="557" w:hanging="417"/>
        <w:spacing w:before="101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6963" cy="9843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963" cy="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8"/>
        </w:rPr>
        <w:t>  </w:t>
      </w:r>
      <w:r>
        <w:rPr>
          <w:rFonts w:ascii="FangSong" w:hAnsi="FangSong" w:eastAsia="FangSong" w:cs="FangSong"/>
          <w:sz w:val="21"/>
          <w:szCs w:val="21"/>
          <w:spacing w:val="-7"/>
        </w:rPr>
        <w:t>复核申请链接存在于《资格信息确认》页面和《报名信息》页面，</w:t>
      </w:r>
      <w:r>
        <w:rPr>
          <w:rFonts w:ascii="FangSong" w:hAnsi="FangSong" w:eastAsia="FangSong" w:cs="FangSong"/>
          <w:sz w:val="21"/>
          <w:szCs w:val="21"/>
          <w:spacing w:val="45"/>
        </w:rPr>
        <w:t> </w:t>
      </w:r>
      <w:r>
        <w:rPr>
          <w:rFonts w:ascii="FangSong" w:hAnsi="FangSong" w:eastAsia="FangSong" w:cs="FangSong"/>
          <w:sz w:val="21"/>
          <w:szCs w:val="21"/>
          <w:spacing w:val="-7"/>
        </w:rPr>
        <w:t>考生可以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2"/>
        </w:rPr>
        <w:t>在这两个页面申请或查看复核结果。</w:t>
      </w:r>
    </w:p>
    <w:p>
      <w:pPr>
        <w:ind w:left="1397" w:right="557" w:hanging="420"/>
        <w:spacing w:before="101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6963" cy="98438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963" cy="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1"/>
        </w:rPr>
        <w:t>  </w:t>
      </w:r>
      <w:r>
        <w:rPr>
          <w:rFonts w:ascii="FangSong" w:hAnsi="FangSong" w:eastAsia="FangSong" w:cs="FangSong"/>
          <w:sz w:val="21"/>
          <w:szCs w:val="21"/>
          <w:spacing w:val="-6"/>
        </w:rPr>
        <w:t>提交复核申请成功但非通过状态的考生可随时登录同通行证账号，</w:t>
      </w:r>
      <w:r>
        <w:rPr>
          <w:rFonts w:ascii="FangSong" w:hAnsi="FangSong" w:eastAsia="FangSong" w:cs="FangSong"/>
          <w:sz w:val="21"/>
          <w:szCs w:val="21"/>
          <w:spacing w:val="26"/>
        </w:rPr>
        <w:t> </w:t>
      </w:r>
      <w:r>
        <w:rPr>
          <w:rFonts w:ascii="FangSong" w:hAnsi="FangSong" w:eastAsia="FangSong" w:cs="FangSong"/>
          <w:sz w:val="21"/>
          <w:szCs w:val="21"/>
          <w:spacing w:val="-6"/>
        </w:rPr>
        <w:t>在对应页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面再次点击</w:t>
      </w:r>
      <w:r>
        <w:rPr>
          <w:rFonts w:ascii="FangSong" w:hAnsi="FangSong" w:eastAsia="FangSong" w:cs="FangSong"/>
          <w:sz w:val="21"/>
          <w:szCs w:val="21"/>
          <w:spacing w:val="-47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“CET6</w:t>
      </w:r>
      <w:r>
        <w:rPr>
          <w:rFonts w:ascii="FangSong" w:hAnsi="FangSong" w:eastAsia="FangSong" w:cs="FangSong"/>
          <w:sz w:val="21"/>
          <w:szCs w:val="21"/>
          <w:spacing w:val="23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资格复核”查看复核状态。</w:t>
      </w:r>
    </w:p>
    <w:p>
      <w:pPr>
        <w:spacing w:line="302" w:lineRule="auto"/>
        <w:rPr>
          <w:rFonts w:ascii="FangSong"/>
          <w:sz w:val="21"/>
        </w:rPr>
      </w:pPr>
      <w:r/>
    </w:p>
    <w:p>
      <w:pPr>
        <w:ind w:firstLine="563"/>
        <w:spacing w:before="68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11、</w:t>
      </w:r>
      <w:r>
        <w:rPr>
          <w:rFonts w:ascii="FangSong" w:hAnsi="FangSong" w:eastAsia="FangSong" w:cs="FangSong"/>
          <w:sz w:val="21"/>
          <w:szCs w:val="21"/>
          <w:spacing w:val="30"/>
        </w:rPr>
        <w:t>  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《资格信息确认》页面，</w:t>
      </w:r>
      <w:r>
        <w:rPr>
          <w:rFonts w:ascii="FangSong" w:hAnsi="FangSong" w:eastAsia="FangSong" w:cs="FangSong"/>
          <w:sz w:val="21"/>
          <w:szCs w:val="21"/>
          <w:spacing w:val="56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保存报名信息：</w:t>
      </w:r>
    </w:p>
    <w:p>
      <w:pPr>
        <w:sectPr>
          <w:pgSz w:w="11907" w:h="16839"/>
          <w:pgMar w:top="1431" w:right="1276" w:bottom="0" w:left="1785" w:header="0" w:footer="0" w:gutter="0"/>
        </w:sectPr>
        <w:rPr/>
      </w:pPr>
    </w:p>
    <w:p>
      <w:pPr>
        <w:ind w:firstLine="14"/>
        <w:spacing w:before="146" w:line="6897" w:lineRule="exact"/>
        <w:textAlignment w:val="center"/>
        <w:rPr/>
      </w:pPr>
      <w:r>
        <w:drawing>
          <wp:inline distT="0" distB="0" distL="0" distR="0">
            <wp:extent cx="5273802" cy="437959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802" cy="4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193" w:line="5828" w:lineRule="exact"/>
        <w:textAlignment w:val="center"/>
        <w:rPr/>
      </w:pPr>
      <w:r>
        <w:pict>
          <v:group id="_x0000_s10" style="mso-position-vertical-relative:line;mso-position-horizontal-relative:char;width:415.25pt;height:291.45pt;" filled="false" stroked="false" coordsize="8305,5829" coordorigin="0,0">
            <v:shape id="_x0000_s11" style="position:absolute;left:0;top:1249;width:8305;height:4261;" filled="false" stroked="false" type="#_x0000_t75">
              <v:imagedata r:id="rId14"/>
            </v:shape>
            <v:shape id="_x0000_s12" style="position:absolute;left:-5;top:-20;width:8295;height:586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1"/>
                      <w:spacing w:before="20" w:line="274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1"/>
                      </w:rPr>
                      <w:t>如果未到“考生网上报名开始时间”，考生只能到达此页面，不能继续。此时，学籍信息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2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6"/>
                      </w:rPr>
                      <w:t>和通行证尚未进行绑定，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8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6"/>
                      </w:rPr>
                      <w:t>同一个通行证账号可以替多个考生查询学籍资格信息。</w:t>
                    </w:r>
                  </w:p>
                  <w:p>
                    <w:pPr>
                      <w:ind w:left="916" w:right="61" w:hanging="604"/>
                      <w:spacing w:before="1" w:line="274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"/>
                      </w:rPr>
                      <w:t>12、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12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"/>
                      </w:rPr>
                      <w:t>如果在考生“网上报名时间”内，检查学籍信息与资格信息无误后，勾选确认，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3"/>
                      </w:rPr>
                      <w:t>点击“保存并继续”：</w:t>
                    </w:r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ind w:firstLine="21"/>
                      <w:spacing w:before="68" w:line="186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"/>
                      </w:rPr>
                      <w:t>提示“保存成功”：</w:t>
                    </w:r>
                  </w:p>
                </w:txbxContent>
              </v:textbox>
            </v:shape>
          </v:group>
        </w:pic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62" w:line="4261" w:lineRule="exact"/>
        <w:textAlignment w:val="center"/>
        <w:rPr/>
      </w:pPr>
      <w:r>
        <w:drawing>
          <wp:inline distT="0" distB="0" distL="0" distR="0">
            <wp:extent cx="5273548" cy="2705734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8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"/>
        <w:spacing w:before="105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此时会将当前确认的考生报名信息与当前通行证账号绑定。</w:t>
      </w:r>
    </w:p>
    <w:p>
      <w:pPr>
        <w:ind w:firstLine="34"/>
        <w:spacing w:before="100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color w:val="FF0000"/>
          <w14:textOutline w14:w="3831" w14:cap="flat" w14:cmpd="sng">
            <w14:solidFill>
              <w14:srgbClr w14:val="FF0000"/>
            </w14:solidFill>
            <w14:prstDash w14:val="solid"/>
            <w14:miter w14:lim="10"/>
          </w14:textOutline>
          <w:spacing w:val="-15"/>
        </w:rPr>
        <w:t>注意：</w:t>
      </w:r>
    </w:p>
    <w:p>
      <w:pPr>
        <w:ind w:left="487" w:right="56" w:hanging="455"/>
        <w:spacing w:before="100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6962" cy="9843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962" cy="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31"/>
        </w:rPr>
        <w:t>  </w:t>
      </w:r>
      <w:r>
        <w:rPr>
          <w:rFonts w:ascii="FangSong" w:hAnsi="FangSong" w:eastAsia="FangSong" w:cs="FangSong"/>
          <w:sz w:val="21"/>
          <w:szCs w:val="21"/>
          <w:spacing w:val="-3"/>
        </w:rPr>
        <w:t>保存成功后，</w:t>
      </w:r>
      <w:r>
        <w:rPr>
          <w:rFonts w:ascii="FangSong" w:hAnsi="FangSong" w:eastAsia="FangSong" w:cs="FangSong"/>
          <w:sz w:val="21"/>
          <w:szCs w:val="21"/>
          <w:spacing w:val="57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学籍库信息的修改将无法影响到已保存的报名信息，保存前请务必确认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</w:rPr>
        <w:t>自己信息正确！</w:t>
      </w:r>
    </w:p>
    <w:p>
      <w:pPr>
        <w:ind w:left="452" w:right="56" w:hanging="420"/>
        <w:spacing w:before="100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6962" cy="98438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962" cy="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38"/>
        </w:rPr>
        <w:t>  </w:t>
      </w:r>
      <w:r>
        <w:rPr>
          <w:rFonts w:ascii="FangSong" w:hAnsi="FangSong" w:eastAsia="FangSong" w:cs="FangSong"/>
          <w:sz w:val="21"/>
          <w:szCs w:val="21"/>
          <w:spacing w:val="1"/>
        </w:rPr>
        <w:t>一个通行证账号只能绑定一个考生的报名信息；一个考生的报名信息只能绑定到一个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通行证账号。</w:t>
      </w:r>
    </w:p>
    <w:p>
      <w:pPr>
        <w:ind w:left="456" w:right="55" w:hanging="424"/>
        <w:spacing w:before="101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6962" cy="9843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962" cy="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3"/>
        </w:rPr>
        <w:t>  </w:t>
      </w:r>
      <w:r>
        <w:rPr>
          <w:rFonts w:ascii="FangSong" w:hAnsi="FangSong" w:eastAsia="FangSong" w:cs="FangSong"/>
          <w:sz w:val="21"/>
          <w:szCs w:val="21"/>
        </w:rPr>
        <w:t>如果保存</w:t>
      </w:r>
      <w:r>
        <w:rPr>
          <w:rFonts w:ascii="FangSong" w:hAnsi="FangSong" w:eastAsia="FangSong" w:cs="FangSong"/>
          <w:sz w:val="21"/>
          <w:szCs w:val="21"/>
          <w:spacing w:val="13"/>
        </w:rPr>
        <w:t> </w:t>
      </w:r>
      <w:r>
        <w:rPr>
          <w:rFonts w:ascii="FangSong" w:hAnsi="FangSong" w:eastAsia="FangSong" w:cs="FangSong"/>
          <w:sz w:val="21"/>
          <w:szCs w:val="21"/>
        </w:rPr>
        <w:t>24</w:t>
      </w:r>
      <w:r>
        <w:rPr>
          <w:rFonts w:ascii="FangSong" w:hAnsi="FangSong" w:eastAsia="FangSong" w:cs="FangSong"/>
          <w:sz w:val="21"/>
          <w:szCs w:val="21"/>
          <w:spacing w:val="15"/>
        </w:rPr>
        <w:t> </w:t>
      </w:r>
      <w:r>
        <w:rPr>
          <w:rFonts w:ascii="FangSong" w:hAnsi="FangSong" w:eastAsia="FangSong" w:cs="FangSong"/>
          <w:sz w:val="21"/>
          <w:szCs w:val="21"/>
        </w:rPr>
        <w:t>小时后，报名信息下无任何科目，系统将会自动将报名信息删除，到时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2"/>
        </w:rPr>
        <w:t>需要重新验证学籍进行报考。</w:t>
      </w:r>
    </w:p>
    <w:p>
      <w:pPr>
        <w:spacing w:line="303" w:lineRule="auto"/>
        <w:rPr>
          <w:rFonts w:ascii="FangSong"/>
          <w:sz w:val="21"/>
        </w:rPr>
      </w:pPr>
      <w:r/>
    </w:p>
    <w:p>
      <w:pPr>
        <w:ind w:left="914" w:right="49" w:hanging="594"/>
        <w:spacing w:before="69" w:line="27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5"/>
        </w:rPr>
        <w:t>13、</w:t>
      </w:r>
      <w:r>
        <w:rPr>
          <w:rFonts w:ascii="FangSong" w:hAnsi="FangSong" w:eastAsia="FangSong" w:cs="FangSong"/>
          <w:sz w:val="21"/>
          <w:szCs w:val="21"/>
          <w:spacing w:val="107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进入笔试报名界面，一旦通过学籍、资格验证后，</w:t>
      </w:r>
      <w:r>
        <w:rPr>
          <w:rFonts w:ascii="FangSong" w:hAnsi="FangSong" w:eastAsia="FangSong" w:cs="FangSong"/>
          <w:sz w:val="21"/>
          <w:szCs w:val="21"/>
          <w:spacing w:val="67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页面上方姓名就绑定为该学籍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9"/>
        </w:rPr>
        <w:t>考生。</w:t>
      </w:r>
    </w:p>
    <w:p>
      <w:pPr>
        <w:ind w:firstLine="359"/>
        <w:spacing w:line="312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  <w:position w:val="6"/>
        </w:rPr>
        <w:t>阅读报考须知及省通告</w:t>
      </w:r>
    </w:p>
    <w:p>
      <w:pPr>
        <w:ind w:firstLine="345"/>
        <w:spacing w:before="1" w:line="20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6"/>
        </w:rPr>
        <w:t>选择笔试科目：</w:t>
      </w:r>
    </w:p>
    <w:p>
      <w:pPr>
        <w:ind w:firstLine="525"/>
        <w:spacing w:before="82" w:line="18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注：</w:t>
      </w:r>
      <w:r>
        <w:rPr>
          <w:rFonts w:ascii="FangSong" w:hAnsi="FangSong" w:eastAsia="FangSong" w:cs="FangSong"/>
          <w:sz w:val="20"/>
          <w:szCs w:val="20"/>
          <w:spacing w:val="87"/>
        </w:rPr>
        <w:t> </w:t>
      </w:r>
      <w:r>
        <w:rPr>
          <w:rFonts w:ascii="FangSong" w:hAnsi="FangSong" w:eastAsia="FangSong" w:cs="FangSong"/>
          <w:sz w:val="20"/>
          <w:szCs w:val="20"/>
          <w14:textOutline w14:w="361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同级别科目仅能报考一科。如英语四级与日语四级无法同时报考。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64" w:line="9359" w:lineRule="exact"/>
        <w:textAlignment w:val="center"/>
        <w:rPr/>
      </w:pPr>
      <w:r>
        <w:drawing>
          <wp:inline distT="0" distB="0" distL="0" distR="0">
            <wp:extent cx="5273929" cy="5942964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929" cy="59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62" w:line="4261" w:lineRule="exact"/>
        <w:textAlignment w:val="center"/>
        <w:rPr/>
      </w:pPr>
      <w:r>
        <w:drawing>
          <wp:inline distT="0" distB="0" distL="0" distR="0">
            <wp:extent cx="5222367" cy="270573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22367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/>
        <w:spacing w:before="105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5"/>
        </w:rPr>
        <w:t>14、</w:t>
      </w:r>
      <w:r>
        <w:rPr>
          <w:rFonts w:ascii="FangSong" w:hAnsi="FangSong" w:eastAsia="FangSong" w:cs="FangSong"/>
          <w:sz w:val="21"/>
          <w:szCs w:val="21"/>
          <w:spacing w:val="94"/>
        </w:rPr>
        <w:t> </w:t>
      </w:r>
      <w:r>
        <w:rPr>
          <w:rFonts w:ascii="FangSong" w:hAnsi="FangSong" w:eastAsia="FangSong" w:cs="FangSong"/>
          <w:sz w:val="21"/>
          <w:szCs w:val="21"/>
          <w:spacing w:val="-5"/>
        </w:rPr>
        <w:t>进入报名信息界面：</w:t>
      </w:r>
    </w:p>
    <w:p>
      <w:pPr>
        <w:ind w:firstLine="31"/>
        <w:spacing w:before="100" w:line="312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7"/>
          <w:position w:val="6"/>
        </w:rPr>
        <w:t>可看到报名流程的进度：</w:t>
      </w:r>
      <w:r>
        <w:rPr>
          <w:rFonts w:ascii="FangSong" w:hAnsi="FangSong" w:eastAsia="FangSong" w:cs="FangSong"/>
          <w:sz w:val="21"/>
          <w:szCs w:val="21"/>
          <w:spacing w:val="94"/>
          <w:position w:val="6"/>
        </w:rPr>
        <w:t> </w:t>
      </w:r>
      <w:r>
        <w:rPr>
          <w:rFonts w:ascii="FangSong" w:hAnsi="FangSong" w:eastAsia="FangSong" w:cs="FangSong"/>
          <w:sz w:val="21"/>
          <w:szCs w:val="21"/>
          <w:spacing w:val="-7"/>
          <w:position w:val="6"/>
        </w:rPr>
        <w:t>已完成笔试报考，可直接在下方进行缴费。</w:t>
      </w:r>
    </w:p>
    <w:p>
      <w:pPr>
        <w:ind w:firstLine="35"/>
        <w:spacing w:line="20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也可在页面中间部分继续选择“口试报考”；</w:t>
      </w:r>
    </w:p>
    <w:p>
      <w:pPr>
        <w:ind w:firstLine="31"/>
        <w:spacing w:before="79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8"/>
        </w:rPr>
        <w:t>或</w:t>
      </w:r>
      <w:r>
        <w:rPr>
          <w:rFonts w:ascii="FangSong" w:hAnsi="FangSong" w:eastAsia="FangSong" w:cs="FangSong"/>
          <w:sz w:val="21"/>
          <w:szCs w:val="21"/>
          <w:spacing w:val="-48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“CET6</w:t>
      </w:r>
      <w:r>
        <w:rPr>
          <w:rFonts w:ascii="FangSong" w:hAnsi="FangSong" w:eastAsia="FangSong" w:cs="FangSong"/>
          <w:sz w:val="21"/>
          <w:szCs w:val="21"/>
          <w:spacing w:val="23"/>
        </w:rPr>
        <w:t> </w:t>
      </w:r>
      <w:r>
        <w:rPr>
          <w:rFonts w:ascii="FangSong" w:hAnsi="FangSong" w:eastAsia="FangSong" w:cs="FangSong"/>
          <w:sz w:val="21"/>
          <w:szCs w:val="21"/>
          <w:spacing w:val="-8"/>
        </w:rPr>
        <w:t>资格复核”：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80" w:line="12960" w:lineRule="exact"/>
        <w:textAlignment w:val="center"/>
        <w:rPr/>
      </w:pPr>
      <w:r>
        <w:drawing>
          <wp:inline distT="0" distB="0" distL="0" distR="0">
            <wp:extent cx="4942204" cy="8229600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4220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/>
        <w:spacing w:before="125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15、</w:t>
      </w:r>
      <w:r>
        <w:rPr>
          <w:rFonts w:ascii="FangSong" w:hAnsi="FangSong" w:eastAsia="FangSong" w:cs="FangSong"/>
          <w:sz w:val="21"/>
          <w:szCs w:val="21"/>
          <w:spacing w:val="7"/>
        </w:rPr>
        <w:t>  </w:t>
      </w:r>
      <w:r>
        <w:rPr>
          <w:rFonts w:ascii="FangSong" w:hAnsi="FangSong" w:eastAsia="FangSong" w:cs="FangSong"/>
          <w:sz w:val="21"/>
          <w:szCs w:val="21"/>
          <w:spacing w:val="-3"/>
        </w:rPr>
        <w:t>阅读“省通告”，选择口试科目校区：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59" w:line="6438" w:lineRule="exact"/>
        <w:textAlignment w:val="center"/>
        <w:rPr/>
      </w:pPr>
      <w:r>
        <w:drawing>
          <wp:inline distT="0" distB="0" distL="0" distR="0">
            <wp:extent cx="5274183" cy="408812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183" cy="408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102" w:line="4289" w:lineRule="exact"/>
        <w:textAlignment w:val="center"/>
        <w:rPr/>
      </w:pPr>
      <w:r>
        <w:drawing>
          <wp:inline distT="0" distB="0" distL="0" distR="0">
            <wp:extent cx="5273675" cy="2724149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675" cy="27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4"/>
        <w:spacing w:before="91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color w:val="FF0000"/>
          <w14:textOutline w14:w="3831" w14:cap="flat" w14:cmpd="sng">
            <w14:solidFill>
              <w14:srgbClr w14:val="FF0000"/>
            </w14:solidFill>
            <w14:prstDash w14:val="solid"/>
            <w14:miter w14:lim="10"/>
          </w14:textOutline>
          <w:spacing w:val="-15"/>
        </w:rPr>
        <w:t>注意：</w:t>
      </w:r>
    </w:p>
    <w:p>
      <w:pPr>
        <w:ind w:left="448" w:right="52" w:hanging="417"/>
        <w:spacing w:before="101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1453" cy="9284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53" cy="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2"/>
        </w:rPr>
        <w:t>  </w:t>
      </w:r>
      <w:r>
        <w:rPr>
          <w:rFonts w:ascii="FangSong" w:hAnsi="FangSong" w:eastAsia="FangSong" w:cs="FangSong"/>
          <w:sz w:val="21"/>
          <w:szCs w:val="21"/>
          <w:spacing w:val="-3"/>
        </w:rPr>
        <w:t>如笔试报名校区不允许报考外校口语，</w:t>
      </w:r>
      <w:r>
        <w:rPr>
          <w:rFonts w:ascii="FangSong" w:hAnsi="FangSong" w:eastAsia="FangSong" w:cs="FangSong"/>
          <w:sz w:val="21"/>
          <w:szCs w:val="21"/>
          <w:spacing w:val="48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此处“选择”按钮会不显示，自动选定笔试报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名校区、加载学校通告。</w:t>
      </w:r>
    </w:p>
    <w:p>
      <w:pPr>
        <w:ind w:left="460" w:right="50" w:hanging="429"/>
        <w:spacing w:before="101" w:line="230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1453" cy="92845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53" cy="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20"/>
        </w:rPr>
        <w:t>   </w:t>
      </w:r>
      <w:r>
        <w:rPr>
          <w:rFonts w:ascii="FangSong" w:hAnsi="FangSong" w:eastAsia="FangSong" w:cs="FangSong"/>
          <w:sz w:val="21"/>
          <w:szCs w:val="21"/>
          <w:spacing w:val="-1"/>
        </w:rPr>
        <w:t>“选择报名校区”列表加载当前时间可报考的校区。有些省份的部分口试报名校区可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6"/>
        </w:rPr>
        <w:t>能对外开放时间较晚，考生可关注学校相关通知，</w:t>
      </w:r>
      <w:r>
        <w:rPr>
          <w:rFonts w:ascii="FangSong" w:hAnsi="FangSong" w:eastAsia="FangSong" w:cs="FangSong"/>
          <w:sz w:val="21"/>
          <w:szCs w:val="21"/>
          <w:spacing w:val="55"/>
        </w:rPr>
        <w:t> </w:t>
      </w:r>
      <w:r>
        <w:rPr>
          <w:rFonts w:ascii="FangSong" w:hAnsi="FangSong" w:eastAsia="FangSong" w:cs="FangSong"/>
          <w:sz w:val="21"/>
          <w:szCs w:val="21"/>
          <w:spacing w:val="-6"/>
        </w:rPr>
        <w:t>在其开放后报考。</w:t>
      </w:r>
    </w:p>
    <w:p>
      <w:pPr>
        <w:ind w:firstLine="31"/>
        <w:spacing w:before="100" w:line="186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1453" cy="9284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53" cy="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0"/>
        </w:rPr>
        <w:t>  </w:t>
      </w:r>
      <w:r>
        <w:rPr>
          <w:rFonts w:ascii="FangSong" w:hAnsi="FangSong" w:eastAsia="FangSong" w:cs="FangSong"/>
          <w:sz w:val="21"/>
          <w:szCs w:val="21"/>
          <w:spacing w:val="-1"/>
        </w:rPr>
        <w:t>选定报名校区后，页面会自动加载其科目信息、学校通告。</w:t>
      </w:r>
    </w:p>
    <w:p>
      <w:pPr>
        <w:ind w:left="448" w:right="53" w:hanging="417"/>
        <w:spacing w:before="100" w:line="245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1453" cy="92845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53" cy="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0"/>
        </w:rPr>
        <w:t>  </w:t>
      </w:r>
      <w:r>
        <w:rPr>
          <w:rFonts w:ascii="FangSong" w:hAnsi="FangSong" w:eastAsia="FangSong" w:cs="FangSong"/>
          <w:sz w:val="21"/>
          <w:szCs w:val="21"/>
          <w:spacing w:val="-3"/>
        </w:rPr>
        <w:t>若科目剩余容量显示颜色为绿色，说明考位有设定容量一半以上；若为黄色，</w:t>
      </w:r>
      <w:r>
        <w:rPr>
          <w:rFonts w:ascii="FangSong" w:hAnsi="FangSong" w:eastAsia="FangSong" w:cs="FangSong"/>
          <w:sz w:val="21"/>
          <w:szCs w:val="21"/>
          <w:spacing w:val="49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说明考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12"/>
        </w:rPr>
        <w:t>位有设定容量一半以下；若为红色的“无”，</w:t>
      </w:r>
      <w:r>
        <w:rPr>
          <w:rFonts w:ascii="FangSong" w:hAnsi="FangSong" w:eastAsia="FangSong" w:cs="FangSong"/>
          <w:sz w:val="21"/>
          <w:szCs w:val="21"/>
          <w:spacing w:val="76"/>
        </w:rPr>
        <w:t> </w:t>
      </w:r>
      <w:r>
        <w:rPr>
          <w:rFonts w:ascii="FangSong" w:hAnsi="FangSong" w:eastAsia="FangSong" w:cs="FangSong"/>
          <w:sz w:val="21"/>
          <w:szCs w:val="21"/>
          <w:spacing w:val="-12"/>
        </w:rPr>
        <w:t>说明已报满，</w:t>
      </w:r>
      <w:r>
        <w:rPr>
          <w:rFonts w:ascii="FangSong" w:hAnsi="FangSong" w:eastAsia="FangSong" w:cs="FangSong"/>
          <w:sz w:val="21"/>
          <w:szCs w:val="21"/>
          <w:spacing w:val="59"/>
        </w:rPr>
        <w:t> </w:t>
      </w:r>
      <w:r>
        <w:rPr>
          <w:rFonts w:ascii="FangSong" w:hAnsi="FangSong" w:eastAsia="FangSong" w:cs="FangSong"/>
          <w:sz w:val="21"/>
          <w:szCs w:val="21"/>
          <w:spacing w:val="-12"/>
        </w:rPr>
        <w:t>无法勾选，</w:t>
      </w:r>
      <w:r>
        <w:rPr>
          <w:rFonts w:ascii="FangSong" w:hAnsi="FangSong" w:eastAsia="FangSong" w:cs="FangSong"/>
          <w:sz w:val="21"/>
          <w:szCs w:val="21"/>
          <w:spacing w:val="55"/>
        </w:rPr>
        <w:t> </w:t>
      </w:r>
      <w:r>
        <w:rPr>
          <w:rFonts w:ascii="FangSong" w:hAnsi="FangSong" w:eastAsia="FangSong" w:cs="FangSong"/>
          <w:sz w:val="21"/>
          <w:szCs w:val="21"/>
          <w:spacing w:val="-12"/>
        </w:rPr>
        <w:t>此时可选择其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他校区。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59" w:line="186" w:lineRule="auto"/>
        <w:rPr>
          <w:rFonts w:ascii="FangSong" w:hAnsi="FangSong" w:eastAsia="FangSong" w:cs="FangSong"/>
          <w:sz w:val="21"/>
          <w:szCs w:val="21"/>
        </w:rPr>
      </w:pPr>
      <w:r>
        <w:rPr/>
        <w:drawing>
          <wp:inline distT="0" distB="0" distL="0" distR="0">
            <wp:extent cx="91453" cy="9284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53" cy="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36"/>
        </w:rPr>
        <w:t>  </w:t>
      </w:r>
      <w:r>
        <w:rPr>
          <w:rFonts w:ascii="FangSong" w:hAnsi="FangSong" w:eastAsia="FangSong" w:cs="FangSong"/>
          <w:sz w:val="21"/>
          <w:szCs w:val="21"/>
          <w:spacing w:val="-2"/>
        </w:rPr>
        <w:t>只有显示无红色的科目才可以勾选。</w:t>
      </w:r>
    </w:p>
    <w:p>
      <w:pPr>
        <w:ind w:firstLine="320"/>
        <w:spacing w:before="100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16、</w:t>
      </w:r>
      <w:r>
        <w:rPr>
          <w:rFonts w:ascii="FangSong" w:hAnsi="FangSong" w:eastAsia="FangSong" w:cs="FangSong"/>
          <w:sz w:val="21"/>
          <w:szCs w:val="21"/>
          <w:spacing w:val="101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勾选科目，</w:t>
      </w:r>
      <w:r>
        <w:rPr>
          <w:rFonts w:ascii="FangSong" w:hAnsi="FangSong" w:eastAsia="FangSong" w:cs="FangSong"/>
          <w:sz w:val="21"/>
          <w:szCs w:val="21"/>
          <w:spacing w:val="61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点击“提交”：</w:t>
      </w:r>
    </w:p>
    <w:p>
      <w:pPr>
        <w:ind w:firstLine="14"/>
        <w:spacing w:before="102" w:line="4261" w:lineRule="exact"/>
        <w:textAlignment w:val="center"/>
        <w:rPr/>
      </w:pPr>
      <w:r>
        <w:drawing>
          <wp:inline distT="0" distB="0" distL="0" distR="0">
            <wp:extent cx="5273548" cy="2705734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8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106" w:line="4261" w:lineRule="exact"/>
        <w:textAlignment w:val="center"/>
        <w:rPr/>
      </w:pPr>
      <w:r>
        <w:drawing>
          <wp:inline distT="0" distB="0" distL="0" distR="0">
            <wp:extent cx="5273548" cy="270573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8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/>
        <w:spacing w:before="106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17、</w:t>
      </w:r>
      <w:r>
        <w:rPr>
          <w:rFonts w:ascii="FangSong" w:hAnsi="FangSong" w:eastAsia="FangSong" w:cs="FangSong"/>
          <w:sz w:val="21"/>
          <w:szCs w:val="21"/>
          <w:spacing w:val="116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查看报名信息，</w:t>
      </w:r>
      <w:r>
        <w:rPr>
          <w:rFonts w:ascii="FangSong" w:hAnsi="FangSong" w:eastAsia="FangSong" w:cs="FangSong"/>
          <w:sz w:val="21"/>
          <w:szCs w:val="21"/>
          <w:spacing w:val="89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8"/>
        </w:rPr>
        <w:t>口试已完成报考：</w:t>
      </w:r>
    </w:p>
    <w:p>
      <w:pPr>
        <w:ind w:firstLine="870"/>
        <w:spacing w:before="101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在页面下方查看笔试及口试科目信息，无误后点击“支付”：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80" w:line="12960" w:lineRule="exact"/>
        <w:textAlignment w:val="center"/>
        <w:rPr/>
      </w:pPr>
      <w:r>
        <w:drawing>
          <wp:inline distT="0" distB="0" distL="0" distR="0">
            <wp:extent cx="4708525" cy="8229600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85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/>
        <w:spacing w:before="125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0"/>
          <w:w w:val="97"/>
        </w:rPr>
        <w:t>18、</w:t>
      </w:r>
      <w:r>
        <w:rPr>
          <w:rFonts w:ascii="FangSong" w:hAnsi="FangSong" w:eastAsia="FangSong" w:cs="FangSong"/>
          <w:sz w:val="21"/>
          <w:szCs w:val="21"/>
          <w:spacing w:val="158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7"/>
        </w:rPr>
        <w:t>页面提示确认报考信息，</w:t>
      </w:r>
      <w:r>
        <w:rPr>
          <w:rFonts w:ascii="FangSong" w:hAnsi="FangSong" w:eastAsia="FangSong" w:cs="FangSong"/>
          <w:sz w:val="21"/>
          <w:szCs w:val="21"/>
          <w:spacing w:val="-35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7"/>
        </w:rPr>
        <w:t>点击“去支付”，</w:t>
      </w:r>
      <w:r>
        <w:rPr>
          <w:rFonts w:ascii="FangSong" w:hAnsi="FangSong" w:eastAsia="FangSong" w:cs="FangSong"/>
          <w:sz w:val="21"/>
          <w:szCs w:val="21"/>
          <w:spacing w:val="-38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7"/>
        </w:rPr>
        <w:t>再次提示确认报考信息，</w:t>
      </w:r>
      <w:r>
        <w:rPr>
          <w:rFonts w:ascii="FangSong" w:hAnsi="FangSong" w:eastAsia="FangSong" w:cs="FangSong"/>
          <w:sz w:val="21"/>
          <w:szCs w:val="21"/>
          <w:spacing w:val="-33"/>
        </w:rPr>
        <w:t> </w:t>
      </w:r>
      <w:r>
        <w:rPr>
          <w:rFonts w:ascii="FangSong" w:hAnsi="FangSong" w:eastAsia="FangSong" w:cs="FangSong"/>
          <w:sz w:val="21"/>
          <w:szCs w:val="21"/>
          <w:spacing w:val="-10"/>
          <w:w w:val="97"/>
        </w:rPr>
        <w:t>点击“确定”：</w:t>
      </w:r>
    </w:p>
    <w:p>
      <w:pPr>
        <w:sectPr>
          <w:pgSz w:w="11907" w:h="16839"/>
          <w:pgMar w:top="1431" w:right="1783" w:bottom="0" w:left="1785" w:header="0" w:footer="0" w:gutter="0"/>
        </w:sectPr>
        <w:rPr/>
      </w:pPr>
    </w:p>
    <w:p>
      <w:pPr>
        <w:ind w:firstLine="14"/>
        <w:spacing w:before="62" w:line="4261" w:lineRule="exact"/>
        <w:textAlignment w:val="center"/>
        <w:rPr/>
      </w:pPr>
      <w:r>
        <w:drawing>
          <wp:inline distT="0" distB="0" distL="0" distR="0">
            <wp:extent cx="5273548" cy="2705734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8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107" w:line="4261" w:lineRule="exact"/>
        <w:textAlignment w:val="center"/>
        <w:rPr/>
      </w:pPr>
      <w:r>
        <w:drawing>
          <wp:inline distT="0" distB="0" distL="0" distR="0">
            <wp:extent cx="5273548" cy="2705734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548" cy="270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/>
        <w:spacing w:before="106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3"/>
        </w:rPr>
        <w:t>19、</w:t>
      </w:r>
      <w:r>
        <w:rPr>
          <w:rFonts w:ascii="FangSong" w:hAnsi="FangSong" w:eastAsia="FangSong" w:cs="FangSong"/>
          <w:sz w:val="21"/>
          <w:szCs w:val="21"/>
          <w:spacing w:val="119"/>
        </w:rPr>
        <w:t> </w:t>
      </w:r>
      <w:r>
        <w:rPr>
          <w:rFonts w:ascii="FangSong" w:hAnsi="FangSong" w:eastAsia="FangSong" w:cs="FangSong"/>
          <w:sz w:val="21"/>
          <w:szCs w:val="21"/>
          <w:spacing w:val="-3"/>
        </w:rPr>
        <w:t>页面跳转至支付平台，选择支付方式：</w:t>
      </w:r>
    </w:p>
    <w:p>
      <w:pPr>
        <w:ind w:firstLine="2061"/>
        <w:spacing w:before="167" w:line="3817" w:lineRule="exact"/>
        <w:textAlignment w:val="center"/>
        <w:rPr/>
      </w:pPr>
      <w:r>
        <w:drawing>
          <wp:inline distT="0" distB="0" distL="0" distR="0">
            <wp:extent cx="2640329" cy="242379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0329" cy="242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7"/>
        <w:spacing w:before="172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20、</w:t>
      </w:r>
      <w:r>
        <w:rPr>
          <w:rFonts w:ascii="FangSong" w:hAnsi="FangSong" w:eastAsia="FangSong" w:cs="FangSong"/>
          <w:sz w:val="21"/>
          <w:szCs w:val="21"/>
          <w:spacing w:val="107"/>
        </w:rPr>
        <w:t> </w:t>
      </w:r>
      <w:r>
        <w:rPr>
          <w:rFonts w:ascii="FangSong" w:hAnsi="FangSong" w:eastAsia="FangSong" w:cs="FangSong"/>
          <w:sz w:val="21"/>
          <w:szCs w:val="21"/>
          <w:spacing w:val="-1"/>
        </w:rPr>
        <w:t>选择“支付宝”，点击“确定”，页面跳转至支付宝网站进行支付。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866"/>
        <w:spacing w:before="59" w:line="1770" w:lineRule="exact"/>
        <w:textAlignment w:val="center"/>
        <w:rPr/>
      </w:pPr>
      <w:r>
        <w:drawing>
          <wp:inline distT="0" distB="0" distL="0" distR="0">
            <wp:extent cx="2896235" cy="1123950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62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121" w:line="6100" w:lineRule="exact"/>
        <w:textAlignment w:val="center"/>
        <w:rPr/>
      </w:pPr>
      <w:r>
        <w:drawing>
          <wp:inline distT="0" distB="0" distL="0" distR="0">
            <wp:extent cx="5273675" cy="387349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675" cy="387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" w:right="122"/>
        <w:spacing w:before="123" w:line="27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4"/>
        </w:rPr>
        <w:t>若选择“首信易支付”，</w:t>
      </w:r>
      <w:r>
        <w:rPr>
          <w:rFonts w:ascii="FangSong" w:hAnsi="FangSong" w:eastAsia="FangSong" w:cs="FangSong"/>
          <w:sz w:val="21"/>
          <w:szCs w:val="21"/>
          <w:spacing w:val="91"/>
        </w:rPr>
        <w:t> </w:t>
      </w:r>
      <w:r>
        <w:rPr>
          <w:rFonts w:ascii="FangSong" w:hAnsi="FangSong" w:eastAsia="FangSong" w:cs="FangSong"/>
          <w:sz w:val="21"/>
          <w:szCs w:val="21"/>
          <w:spacing w:val="-14"/>
        </w:rPr>
        <w:t>选择“支付银行”，</w:t>
      </w:r>
      <w:r>
        <w:rPr>
          <w:rFonts w:ascii="FangSong" w:hAnsi="FangSong" w:eastAsia="FangSong" w:cs="FangSong"/>
          <w:sz w:val="21"/>
          <w:szCs w:val="21"/>
          <w:spacing w:val="68"/>
        </w:rPr>
        <w:t> </w:t>
      </w:r>
      <w:r>
        <w:rPr>
          <w:rFonts w:ascii="FangSong" w:hAnsi="FangSong" w:eastAsia="FangSong" w:cs="FangSong"/>
          <w:sz w:val="21"/>
          <w:szCs w:val="21"/>
          <w:spacing w:val="-14"/>
        </w:rPr>
        <w:t>点击“确定”，</w:t>
      </w:r>
      <w:r>
        <w:rPr>
          <w:rFonts w:ascii="FangSong" w:hAnsi="FangSong" w:eastAsia="FangSong" w:cs="FangSong"/>
          <w:sz w:val="21"/>
          <w:szCs w:val="21"/>
          <w:spacing w:val="65"/>
        </w:rPr>
        <w:t> </w:t>
      </w:r>
      <w:r>
        <w:rPr>
          <w:rFonts w:ascii="FangSong" w:hAnsi="FangSong" w:eastAsia="FangSong" w:cs="FangSong"/>
          <w:sz w:val="21"/>
          <w:szCs w:val="21"/>
          <w:spacing w:val="-14"/>
        </w:rPr>
        <w:t>页面跳转至银行界面进行支</w:t>
      </w:r>
      <w:r>
        <w:rPr>
          <w:rFonts w:ascii="FangSong" w:hAnsi="FangSong" w:eastAsia="FangSong" w:cs="FangSong"/>
          <w:sz w:val="21"/>
          <w:szCs w:val="21"/>
        </w:rPr>
        <w:t> </w:t>
      </w:r>
      <w:r>
        <w:rPr>
          <w:rFonts w:ascii="FangSong" w:hAnsi="FangSong" w:eastAsia="FangSong" w:cs="FangSong"/>
          <w:sz w:val="21"/>
          <w:szCs w:val="21"/>
          <w:spacing w:val="-11"/>
        </w:rPr>
        <w:t>付。</w:t>
      </w:r>
    </w:p>
    <w:p>
      <w:pPr>
        <w:ind w:firstLine="1652"/>
        <w:spacing w:before="103" w:line="4675" w:lineRule="exact"/>
        <w:textAlignment w:val="center"/>
        <w:rPr/>
      </w:pPr>
      <w:r>
        <w:drawing>
          <wp:inline distT="0" distB="0" distL="0" distR="0">
            <wp:extent cx="3166998" cy="2968625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66998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611"/>
        <w:spacing w:before="26" w:line="1837" w:lineRule="exact"/>
        <w:textAlignment w:val="center"/>
        <w:rPr/>
      </w:pPr>
      <w:r>
        <w:drawing>
          <wp:inline distT="0" distB="0" distL="0" distR="0">
            <wp:extent cx="3219450" cy="1166495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1945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"/>
        <w:spacing w:before="71" w:line="4252" w:lineRule="exact"/>
        <w:textAlignment w:val="center"/>
        <w:rPr/>
      </w:pPr>
      <w:r>
        <w:drawing>
          <wp:inline distT="0" distB="0" distL="0" distR="0">
            <wp:extent cx="5274309" cy="2700020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09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7"/>
        <w:spacing w:before="114" w:line="186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21、</w:t>
      </w:r>
      <w:r>
        <w:rPr>
          <w:rFonts w:ascii="FangSong" w:hAnsi="FangSong" w:eastAsia="FangSong" w:cs="FangSong"/>
          <w:sz w:val="21"/>
          <w:szCs w:val="21"/>
          <w:spacing w:val="96"/>
        </w:rPr>
        <w:t> </w:t>
      </w:r>
      <w:r>
        <w:rPr>
          <w:rFonts w:ascii="FangSong" w:hAnsi="FangSong" w:eastAsia="FangSong" w:cs="FangSong"/>
          <w:sz w:val="21"/>
          <w:szCs w:val="21"/>
          <w:spacing w:val="-1"/>
        </w:rPr>
        <w:t>再次登录报名网站后，报名系统首页将会显示：</w:t>
      </w:r>
    </w:p>
    <w:p>
      <w:pPr>
        <w:ind w:firstLine="14"/>
        <w:spacing w:before="129" w:line="5141" w:lineRule="exact"/>
        <w:textAlignment w:val="center"/>
        <w:rPr/>
      </w:pPr>
      <w:r>
        <w:drawing>
          <wp:inline distT="0" distB="0" distL="0" distR="0">
            <wp:extent cx="5248275" cy="3264534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48275" cy="326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31" w:right="1785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2" Type="http://schemas.openxmlformats.org/officeDocument/2006/relationships/styles" Target="styles.xml"/><Relationship Id="rId41" Type="http://schemas.openxmlformats.org/officeDocument/2006/relationships/settings" Target="settings.xml"/><Relationship Id="rId40" Type="http://schemas.openxmlformats.org/officeDocument/2006/relationships/image" Target="media/image40.jpeg"/><Relationship Id="rId4" Type="http://schemas.openxmlformats.org/officeDocument/2006/relationships/image" Target="media/image4.jpeg"/><Relationship Id="rId39" Type="http://schemas.openxmlformats.org/officeDocument/2006/relationships/image" Target="media/image39.jpeg"/><Relationship Id="rId38" Type="http://schemas.openxmlformats.org/officeDocument/2006/relationships/image" Target="media/image38.jpeg"/><Relationship Id="rId37" Type="http://schemas.openxmlformats.org/officeDocument/2006/relationships/image" Target="media/image37.jpeg"/><Relationship Id="rId36" Type="http://schemas.openxmlformats.org/officeDocument/2006/relationships/image" Target="media/image36.jpeg"/><Relationship Id="rId35" Type="http://schemas.openxmlformats.org/officeDocument/2006/relationships/image" Target="media/image35.jpeg"/><Relationship Id="rId34" Type="http://schemas.openxmlformats.org/officeDocument/2006/relationships/image" Target="media/image34.jpeg"/><Relationship Id="rId33" Type="http://schemas.openxmlformats.org/officeDocument/2006/relationships/image" Target="media/image33.jpeg"/><Relationship Id="rId32" Type="http://schemas.openxmlformats.org/officeDocument/2006/relationships/image" Target="media/image32.jpeg"/><Relationship Id="rId31" Type="http://schemas.openxmlformats.org/officeDocument/2006/relationships/image" Target="media/image31.jpeg"/><Relationship Id="rId30" Type="http://schemas.openxmlformats.org/officeDocument/2006/relationships/image" Target="media/image30.jpeg"/><Relationship Id="rId3" Type="http://schemas.openxmlformats.org/officeDocument/2006/relationships/image" Target="media/image3.jpeg"/><Relationship Id="rId29" Type="http://schemas.openxmlformats.org/officeDocument/2006/relationships/image" Target="media/image29.jpe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jpeg"/><Relationship Id="rId22" Type="http://schemas.openxmlformats.org/officeDocument/2006/relationships/image" Target="media/image22.jpeg"/><Relationship Id="rId21" Type="http://schemas.openxmlformats.org/officeDocument/2006/relationships/image" Target="media/image21.jpeg"/><Relationship Id="rId20" Type="http://schemas.openxmlformats.org/officeDocument/2006/relationships/image" Target="media/image20.jpeg"/><Relationship Id="rId2" Type="http://schemas.openxmlformats.org/officeDocument/2006/relationships/image" Target="media/image2.jpeg"/><Relationship Id="rId19" Type="http://schemas.openxmlformats.org/officeDocument/2006/relationships/image" Target="media/image19.jpe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jpeg"/><Relationship Id="rId14" Type="http://schemas.openxmlformats.org/officeDocument/2006/relationships/image" Target="media/image14.jpeg"/><Relationship Id="rId13" Type="http://schemas.openxmlformats.org/officeDocument/2006/relationships/image" Target="media/image13.jpe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坐席员-005</dc:creator>
  <dcterms:created xsi:type="dcterms:W3CDTF">2018-09-11T09:14:32Z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2021-09-14T10:39:40</vt:filetime>
  </op:property>
</op:Properties>
</file>