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rPr>
          <w:rFonts w:hint="eastAsia"/>
        </w:rPr>
        <w:t>《戏剧鉴赏》课程教学大纲</w:t>
      </w:r>
    </w:p>
    <w:p>
      <w:pPr>
        <w:spacing w:before="156" w:beforeLines="50" w:after="156" w:afterLines="50" w:line="360" w:lineRule="exact"/>
        <w:ind w:firstLine="480" w:firstLineChars="200"/>
        <w:rPr>
          <w:rFonts w:ascii="黑体" w:eastAsia="黑体"/>
          <w:color w:val="0055FF"/>
        </w:rPr>
      </w:pPr>
      <w:r>
        <w:rPr>
          <w:rFonts w:eastAsia="黑体"/>
          <w:color w:val="000000"/>
          <w:sz w:val="24"/>
          <w:szCs w:val="21"/>
          <w:lang w:val="zh-CN"/>
        </w:rPr>
        <w:t>一、课程基本信息</w:t>
      </w:r>
    </w:p>
    <w:tbl>
      <w:tblPr>
        <w:tblStyle w:val="7"/>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课程名称</w:t>
            </w:r>
          </w:p>
        </w:tc>
        <w:tc>
          <w:tcPr>
            <w:tcW w:w="3130" w:type="dxa"/>
            <w:vAlign w:val="center"/>
          </w:tcPr>
          <w:p>
            <w:pPr>
              <w:spacing w:line="360" w:lineRule="exact"/>
              <w:jc w:val="left"/>
              <w:rPr>
                <w:rFonts w:ascii="宋体" w:hAnsi="宋体"/>
                <w:color w:val="000000"/>
              </w:rPr>
            </w:pPr>
            <w:r>
              <w:rPr>
                <w:rFonts w:hint="eastAsia" w:ascii="仿宋_GB2312" w:eastAsia="仿宋_GB2312"/>
                <w:color w:val="000000"/>
                <w:szCs w:val="21"/>
                <w:lang w:val="zh-CN"/>
              </w:rPr>
              <w:t>戏剧鉴赏</w:t>
            </w:r>
          </w:p>
        </w:tc>
        <w:tc>
          <w:tcPr>
            <w:tcW w:w="1236" w:type="dxa"/>
            <w:vAlign w:val="center"/>
          </w:tcPr>
          <w:p>
            <w:pPr>
              <w:spacing w:line="360" w:lineRule="exact"/>
              <w:jc w:val="center"/>
              <w:rPr>
                <w:rFonts w:eastAsia="黑体"/>
                <w:color w:val="000000"/>
                <w:szCs w:val="21"/>
              </w:rPr>
            </w:pPr>
            <w:r>
              <w:rPr>
                <w:rFonts w:hint="eastAsia" w:ascii="黑体" w:eastAsia="黑体"/>
                <w:color w:val="000000"/>
                <w:szCs w:val="21"/>
              </w:rPr>
              <w:t>开课单位</w:t>
            </w:r>
          </w:p>
        </w:tc>
        <w:tc>
          <w:tcPr>
            <w:tcW w:w="3078" w:type="dxa"/>
            <w:gridSpan w:val="2"/>
            <w:vAlign w:val="center"/>
          </w:tcPr>
          <w:p>
            <w:pPr>
              <w:spacing w:line="360" w:lineRule="exact"/>
              <w:jc w:val="left"/>
              <w:rPr>
                <w:rFonts w:hint="eastAsia" w:ascii="仿宋_GB2312" w:eastAsia="仿宋_GB2312"/>
                <w:color w:val="000000"/>
                <w:szCs w:val="21"/>
                <w:lang w:eastAsia="zh-CN"/>
              </w:rPr>
            </w:pPr>
            <w:r>
              <w:rPr>
                <w:rFonts w:hint="eastAsia" w:ascii="仿宋_GB2312" w:eastAsia="仿宋_GB2312"/>
                <w:color w:val="000000"/>
                <w:szCs w:val="21"/>
                <w:lang w:eastAsia="zh-CN"/>
              </w:rPr>
              <w:t>公共艺术教学部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英文名称</w:t>
            </w:r>
          </w:p>
        </w:tc>
        <w:tc>
          <w:tcPr>
            <w:tcW w:w="4366" w:type="dxa"/>
            <w:gridSpan w:val="2"/>
            <w:vAlign w:val="center"/>
          </w:tcPr>
          <w:p>
            <w:pPr>
              <w:spacing w:line="360" w:lineRule="exact"/>
              <w:jc w:val="left"/>
              <w:rPr>
                <w:rFonts w:hint="eastAsia" w:ascii="仿宋_GB2312" w:eastAsia="仿宋_GB2312"/>
                <w:color w:val="000000"/>
                <w:szCs w:val="21"/>
                <w:lang w:val="zh-CN"/>
              </w:rPr>
            </w:pPr>
            <w:r>
              <w:rPr>
                <w:rFonts w:hint="eastAsia" w:ascii="仿宋_GB2312" w:eastAsia="仿宋_GB2312"/>
                <w:color w:val="000000"/>
                <w:szCs w:val="21"/>
                <w:lang w:val="zh-CN"/>
              </w:rPr>
              <w:t xml:space="preserve">Drama Appreciating </w:t>
            </w:r>
          </w:p>
        </w:tc>
        <w:tc>
          <w:tcPr>
            <w:tcW w:w="1562" w:type="dxa"/>
            <w:vAlign w:val="center"/>
          </w:tcPr>
          <w:p>
            <w:pPr>
              <w:spacing w:line="360" w:lineRule="exact"/>
              <w:jc w:val="center"/>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vAlign w:val="center"/>
          </w:tcPr>
          <w:p>
            <w:pPr>
              <w:spacing w:line="360" w:lineRule="exact"/>
              <w:jc w:val="left"/>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课程类型</w:t>
            </w:r>
          </w:p>
        </w:tc>
        <w:tc>
          <w:tcPr>
            <w:tcW w:w="4366" w:type="dxa"/>
            <w:gridSpan w:val="2"/>
            <w:vAlign w:val="center"/>
          </w:tcPr>
          <w:p>
            <w:pPr>
              <w:spacing w:line="360" w:lineRule="exact"/>
              <w:jc w:val="left"/>
              <w:rPr>
                <w:rFonts w:hint="eastAsia" w:ascii="仿宋_GB2312" w:eastAsia="仿宋_GB2312"/>
                <w:color w:val="000000"/>
                <w:szCs w:val="21"/>
                <w:lang w:val="zh-CN"/>
              </w:rPr>
            </w:pPr>
            <w:r>
              <w:rPr>
                <w:rFonts w:hint="eastAsia" w:ascii="仿宋_GB2312" w:eastAsia="仿宋_GB2312"/>
                <w:color w:val="000000"/>
                <w:szCs w:val="21"/>
                <w:lang w:val="zh-CN"/>
              </w:rPr>
              <w:t>公共艺术选修课</w:t>
            </w:r>
          </w:p>
        </w:tc>
        <w:tc>
          <w:tcPr>
            <w:tcW w:w="1562" w:type="dxa"/>
            <w:vAlign w:val="center"/>
          </w:tcPr>
          <w:p>
            <w:pPr>
              <w:spacing w:line="360" w:lineRule="exact"/>
              <w:jc w:val="center"/>
              <w:rPr>
                <w:rFonts w:ascii="黑体" w:eastAsia="黑体"/>
                <w:color w:val="000000"/>
                <w:szCs w:val="21"/>
              </w:rPr>
            </w:pPr>
            <w:r>
              <w:rPr>
                <w:rFonts w:hint="eastAsia" w:ascii="黑体" w:eastAsia="黑体"/>
                <w:color w:val="000000"/>
                <w:szCs w:val="21"/>
              </w:rPr>
              <w:t>学  分</w:t>
            </w:r>
          </w:p>
        </w:tc>
        <w:tc>
          <w:tcPr>
            <w:tcW w:w="1516" w:type="dxa"/>
            <w:vAlign w:val="center"/>
          </w:tcPr>
          <w:p>
            <w:pPr>
              <w:spacing w:line="360" w:lineRule="exact"/>
              <w:jc w:val="left"/>
              <w:rPr>
                <w:rFonts w:ascii="仿宋_GB2312" w:eastAsia="仿宋_GB2312"/>
                <w:color w:val="000000"/>
                <w:szCs w:val="21"/>
              </w:rPr>
            </w:pPr>
            <w:r>
              <w:rPr>
                <w:rFonts w:hint="eastAsia" w:ascii="仿宋_GB2312" w:eastAsia="仿宋_GB2312"/>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学  时</w:t>
            </w:r>
          </w:p>
        </w:tc>
        <w:tc>
          <w:tcPr>
            <w:tcW w:w="7444" w:type="dxa"/>
            <w:gridSpan w:val="4"/>
            <w:vAlign w:val="center"/>
          </w:tcPr>
          <w:p>
            <w:pPr>
              <w:spacing w:line="360" w:lineRule="exact"/>
              <w:jc w:val="left"/>
              <w:rPr>
                <w:rFonts w:ascii="仿宋_GB2312" w:eastAsia="仿宋_GB2312"/>
                <w:color w:val="000000"/>
                <w:szCs w:val="21"/>
                <w:lang w:val="zh-CN"/>
              </w:rPr>
            </w:pPr>
            <w:r>
              <w:rPr>
                <w:rFonts w:hint="eastAsia" w:ascii="仿宋_GB2312" w:eastAsia="仿宋_GB2312"/>
                <w:color w:val="000000"/>
                <w:szCs w:val="21"/>
                <w:highlight w:val="none"/>
                <w:lang w:val="zh-CN"/>
              </w:rPr>
              <w:t>共</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en-US" w:eastAsia="zh-CN"/>
              </w:rPr>
              <w:t>24</w:t>
            </w:r>
            <w:r>
              <w:rPr>
                <w:rFonts w:hint="default" w:ascii="仿宋_GB2312" w:eastAsia="仿宋_GB2312"/>
                <w:color w:val="000000"/>
                <w:szCs w:val="21"/>
                <w:highlight w:val="none"/>
                <w:lang w:eastAsia="zh-CN"/>
              </w:rPr>
              <w:t xml:space="preserve">  </w:t>
            </w:r>
            <w:r>
              <w:rPr>
                <w:rFonts w:hint="eastAsia" w:ascii="仿宋_GB2312" w:eastAsia="仿宋_GB2312"/>
                <w:color w:val="000000"/>
                <w:szCs w:val="21"/>
                <w:highlight w:val="none"/>
                <w:lang w:val="zh-CN"/>
              </w:rPr>
              <w:t>学时。理论</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rPr>
              <w:t>16</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zh-CN"/>
              </w:rPr>
              <w:t>学时，实践</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en-US" w:eastAsia="zh-CN"/>
              </w:rPr>
              <w:t>8</w:t>
            </w:r>
            <w:r>
              <w:rPr>
                <w:rFonts w:hint="default" w:ascii="仿宋_GB2312" w:eastAsia="仿宋_GB2312"/>
                <w:color w:val="000000"/>
                <w:szCs w:val="21"/>
                <w:highlight w:val="none"/>
                <w:lang w:eastAsia="zh-CN"/>
              </w:rPr>
              <w:t xml:space="preserve">  </w:t>
            </w:r>
            <w:r>
              <w:rPr>
                <w:rFonts w:hint="eastAsia" w:ascii="仿宋_GB2312" w:eastAsia="仿宋_GB2312"/>
                <w:color w:val="000000"/>
                <w:szCs w:val="21"/>
                <w:highlight w:val="none"/>
                <w:lang w:val="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适用专业</w:t>
            </w:r>
          </w:p>
        </w:tc>
        <w:tc>
          <w:tcPr>
            <w:tcW w:w="7444" w:type="dxa"/>
            <w:gridSpan w:val="4"/>
            <w:vAlign w:val="center"/>
          </w:tcPr>
          <w:p>
            <w:pPr>
              <w:spacing w:line="360" w:lineRule="exact"/>
              <w:jc w:val="left"/>
              <w:rPr>
                <w:rFonts w:ascii="仿宋_GB2312" w:eastAsia="仿宋_GB2312"/>
                <w:color w:val="000000"/>
                <w:szCs w:val="21"/>
              </w:rPr>
            </w:pPr>
            <w:r>
              <w:rPr>
                <w:rFonts w:hint="eastAsia" w:ascii="仿宋_GB2312" w:eastAsia="仿宋_GB2312"/>
                <w:color w:val="000000"/>
                <w:szCs w:val="21"/>
                <w:lang w:val="zh-CN"/>
              </w:rPr>
              <w:t>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先修课程</w:t>
            </w:r>
          </w:p>
        </w:tc>
        <w:tc>
          <w:tcPr>
            <w:tcW w:w="7444" w:type="dxa"/>
            <w:gridSpan w:val="4"/>
            <w:vAlign w:val="center"/>
          </w:tcPr>
          <w:p>
            <w:pPr>
              <w:spacing w:line="360" w:lineRule="exact"/>
              <w:jc w:val="left"/>
              <w:rPr>
                <w:rFonts w:ascii="仿宋_GB2312" w:eastAsia="仿宋_GB2312"/>
                <w:color w:val="000000"/>
                <w:szCs w:val="21"/>
              </w:rPr>
            </w:pPr>
            <w:r>
              <w:rPr>
                <w:rFonts w:hint="eastAsia" w:ascii="仿宋_GB2312"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tcPr>
          <w:p>
            <w:pPr>
              <w:spacing w:line="360" w:lineRule="exact"/>
              <w:rPr>
                <w:color w:val="000000"/>
                <w:szCs w:val="21"/>
              </w:rPr>
            </w:pPr>
            <w:r>
              <w:rPr>
                <w:rFonts w:ascii="黑体" w:eastAsia="黑体"/>
                <w:color w:val="000000"/>
                <w:szCs w:val="21"/>
              </w:rPr>
              <w:t>课程介绍：</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仿宋_GB2312" w:hAnsi="Times New Roman" w:eastAsia="仿宋_GB2312" w:cs="Times New Roman"/>
                <w:sz w:val="21"/>
                <w:szCs w:val="21"/>
                <w:lang w:val="zh-CN" w:eastAsia="zh-CN" w:bidi="ar-SA"/>
              </w:rPr>
            </w:pPr>
            <w:r>
              <w:rPr>
                <w:rFonts w:hint="eastAsia" w:ascii="仿宋_GB2312" w:hAnsi="Times New Roman" w:eastAsia="仿宋_GB2312" w:cs="Times New Roman"/>
                <w:sz w:val="21"/>
                <w:szCs w:val="21"/>
                <w:lang w:val="zh-CN" w:eastAsia="zh-CN" w:bidi="ar-SA"/>
              </w:rPr>
              <w:t>戏剧是一门极为复杂的综合性艺术，它融合了文学、绘画、音乐、舞蹈等艺术门类，通过演员表演故事来反映社会生活中的各种冲突。</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color w:val="000000"/>
                <w:szCs w:val="21"/>
                <w:lang w:val="en-US"/>
              </w:rPr>
            </w:pPr>
            <w:r>
              <w:rPr>
                <w:rFonts w:hint="eastAsia" w:ascii="仿宋_GB2312" w:hAnsi="Times New Roman" w:eastAsia="仿宋_GB2312" w:cs="Times New Roman"/>
                <w:sz w:val="21"/>
                <w:szCs w:val="21"/>
                <w:lang w:val="zh-CN" w:eastAsia="zh-CN" w:bidi="ar-SA"/>
              </w:rPr>
              <w:t>戏剧艺术体现着一种“演与观”的交流关系。由于戏剧艺术具有视听认知的直观性，人物表演的交互性和声音的现场感所造成的对现实生活复现的逼真性，不仅保证了信息传递的感应性，更使审美接受的过程有可能把最广泛、最普遍的生活经验作为交流的基础，体验戏剧创造的审美意境。然而，能够看懂戏剧表演内容并不一定会鉴赏戏剧。看戏剧仅仅局限在事物呈现的表层意识，只是出于对故事情节的理解，而读解、鉴赏戏剧，却需要理解戏剧作品中呈现的更丰富的内涵。</w:t>
            </w:r>
          </w:p>
        </w:tc>
      </w:tr>
    </w:tbl>
    <w:p>
      <w:pPr>
        <w:numPr>
          <w:ilvl w:val="0"/>
          <w:numId w:val="1"/>
        </w:numPr>
        <w:spacing w:before="156" w:beforeLines="50" w:after="156" w:afterLines="50" w:line="360" w:lineRule="exact"/>
        <w:ind w:firstLine="480" w:firstLineChars="200"/>
        <w:rPr>
          <w:rFonts w:eastAsia="黑体"/>
          <w:color w:val="000000"/>
          <w:sz w:val="24"/>
          <w:szCs w:val="21"/>
          <w:lang w:val="zh-CN"/>
        </w:rPr>
      </w:pPr>
      <w:r>
        <w:rPr>
          <w:rFonts w:eastAsia="黑体"/>
          <w:color w:val="000000"/>
          <w:sz w:val="24"/>
          <w:szCs w:val="21"/>
          <w:lang w:val="zh-CN"/>
        </w:rPr>
        <w:t>课程</w:t>
      </w:r>
      <w:r>
        <w:rPr>
          <w:rFonts w:hint="eastAsia" w:eastAsia="黑体"/>
          <w:color w:val="000000"/>
          <w:sz w:val="24"/>
          <w:szCs w:val="21"/>
          <w:lang w:val="zh-CN"/>
        </w:rPr>
        <w:t>教学</w:t>
      </w:r>
      <w:r>
        <w:rPr>
          <w:rFonts w:eastAsia="黑体"/>
          <w:color w:val="000000"/>
          <w:sz w:val="24"/>
          <w:szCs w:val="21"/>
          <w:lang w:val="zh-CN"/>
        </w:rPr>
        <w:t>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szCs w:val="21"/>
          <w:lang w:eastAsia="zh-CN"/>
        </w:rPr>
      </w:pPr>
      <w:r>
        <w:rPr>
          <w:rFonts w:hint="eastAsia" w:ascii="仿宋_GB2312" w:eastAsia="仿宋_GB2312"/>
          <w:szCs w:val="21"/>
          <w:lang w:val="en-US" w:eastAsia="zh-CN"/>
        </w:rPr>
        <w:t>1.知识目标：</w:t>
      </w:r>
      <w:r>
        <w:rPr>
          <w:rFonts w:hint="eastAsia" w:ascii="仿宋_GB2312" w:eastAsia="仿宋_GB2312"/>
          <w:szCs w:val="21"/>
        </w:rPr>
        <w:t>本</w:t>
      </w:r>
      <w:r>
        <w:rPr>
          <w:rFonts w:hint="eastAsia" w:ascii="仿宋_GB2312" w:eastAsia="仿宋_GB2312"/>
          <w:szCs w:val="21"/>
          <w:lang w:eastAsia="zh-CN"/>
        </w:rPr>
        <w:t>课程</w:t>
      </w:r>
      <w:r>
        <w:rPr>
          <w:rFonts w:hint="eastAsia" w:ascii="仿宋_GB2312" w:eastAsia="仿宋_GB2312"/>
          <w:szCs w:val="21"/>
        </w:rPr>
        <w:t>主要介绍中西方戏剧发展史和欣赏戏剧作品。该课采取理论修养与鉴赏能力双重并进、相辅相成的教学方法和教学体系。通过教学，指导学生学习戏剧艺术的基本知识</w:t>
      </w:r>
      <w:r>
        <w:rPr>
          <w:rFonts w:hint="eastAsia" w:ascii="仿宋_GB2312" w:eastAsia="仿宋_GB2312"/>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szCs w:val="21"/>
          <w:lang w:eastAsia="zh-CN"/>
        </w:rPr>
      </w:pPr>
      <w:r>
        <w:rPr>
          <w:rFonts w:hint="eastAsia" w:ascii="仿宋_GB2312" w:eastAsia="仿宋_GB2312"/>
          <w:szCs w:val="21"/>
          <w:lang w:val="en-US" w:eastAsia="zh-CN"/>
        </w:rPr>
        <w:t>2.能力目标：</w:t>
      </w:r>
      <w:r>
        <w:rPr>
          <w:rFonts w:hint="eastAsia" w:ascii="仿宋_GB2312" w:eastAsia="仿宋_GB2312"/>
          <w:szCs w:val="21"/>
        </w:rPr>
        <w:t>掌握戏剧艺术的流派、语言、类型、结构、导演、表演、文化等内涵，并具备一定的舞台实践能力和评价鉴赏能力</w:t>
      </w:r>
      <w:r>
        <w:rPr>
          <w:rFonts w:hint="eastAsia" w:ascii="仿宋_GB2312" w:eastAsia="仿宋_GB2312"/>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仿宋_GB2312" w:eastAsia="仿宋_GB2312"/>
          <w:szCs w:val="21"/>
        </w:rPr>
      </w:pPr>
      <w:r>
        <w:rPr>
          <w:rFonts w:hint="eastAsia" w:ascii="仿宋_GB2312" w:eastAsia="仿宋_GB2312"/>
          <w:szCs w:val="21"/>
          <w:lang w:val="en-US" w:eastAsia="zh-CN"/>
        </w:rPr>
        <w:t>3.素质目标：</w:t>
      </w:r>
      <w:r>
        <w:rPr>
          <w:rFonts w:hint="eastAsia" w:ascii="仿宋_GB2312" w:eastAsia="仿宋_GB2312"/>
          <w:szCs w:val="21"/>
        </w:rPr>
        <w:t>使学生树立科学的审美观念，进而提高自身的审美能力和文化艺术修养。</w:t>
      </w:r>
    </w:p>
    <w:p>
      <w:pPr>
        <w:numPr>
          <w:ilvl w:val="0"/>
          <w:numId w:val="0"/>
        </w:numPr>
        <w:spacing w:before="156" w:beforeLines="50" w:after="156" w:afterLines="50" w:line="360" w:lineRule="exact"/>
        <w:ind w:left="420" w:leftChars="0"/>
        <w:rPr>
          <w:rFonts w:eastAsia="黑体"/>
          <w:color w:val="000000"/>
          <w:sz w:val="24"/>
          <w:szCs w:val="21"/>
          <w:lang w:val="zh-CN"/>
        </w:rPr>
      </w:pPr>
      <w:r>
        <w:rPr>
          <w:rFonts w:hint="eastAsia" w:eastAsia="黑体"/>
          <w:color w:val="000000"/>
          <w:sz w:val="24"/>
          <w:szCs w:val="21"/>
          <w:lang w:val="en-US" w:eastAsia="zh-Hans"/>
        </w:rPr>
        <w:t>三</w:t>
      </w:r>
      <w:r>
        <w:rPr>
          <w:rFonts w:hint="default" w:eastAsia="黑体"/>
          <w:color w:val="000000"/>
          <w:sz w:val="24"/>
          <w:szCs w:val="21"/>
          <w:lang w:eastAsia="zh-Hans"/>
        </w:rPr>
        <w:t>、</w:t>
      </w: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w:t>
      </w:r>
      <w:r>
        <w:rPr>
          <w:rFonts w:hint="eastAsia" w:ascii="黑体" w:hAnsi="黑体" w:eastAsia="黑体" w:cs="黑体"/>
          <w:bCs/>
          <w:color w:val="000000"/>
          <w:szCs w:val="21"/>
        </w:rPr>
        <w:t>戏剧鉴赏</w:t>
      </w:r>
      <w:r>
        <w:rPr>
          <w:rFonts w:hint="eastAsia" w:ascii="黑体" w:hAnsi="黑体" w:eastAsia="黑体" w:cs="黑体"/>
          <w:bCs/>
          <w:color w:val="000000"/>
          <w:szCs w:val="21"/>
          <w:lang w:val="zh-CN"/>
        </w:rPr>
        <w:t>》课程教学学时分配表</w:t>
      </w:r>
    </w:p>
    <w:tbl>
      <w:tblPr>
        <w:tblStyle w:val="7"/>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tcPr>
          <w:p>
            <w:pPr>
              <w:spacing w:line="360" w:lineRule="exact"/>
              <w:rPr>
                <w:rFonts w:ascii="黑体" w:hAnsi="仿宋_GB2312" w:eastAsia="黑体" w:cs="仿宋_GB2312"/>
                <w:bCs/>
                <w:color w:val="000000"/>
                <w:szCs w:val="21"/>
                <w:lang w:val="zh-CN"/>
              </w:rPr>
            </w:pPr>
          </w:p>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vAlign w:val="center"/>
          </w:tcPr>
          <w:p>
            <w:pPr>
              <w:spacing w:line="360" w:lineRule="exact"/>
              <w:jc w:val="center"/>
              <w:rPr>
                <w:color w:val="000000"/>
                <w:szCs w:val="21"/>
              </w:rPr>
            </w:pPr>
          </w:p>
        </w:tc>
        <w:tc>
          <w:tcPr>
            <w:tcW w:w="707" w:type="dxa"/>
            <w:tcBorders>
              <w:top w:val="single" w:color="auto" w:sz="4" w:space="0"/>
              <w:left w:val="single" w:color="auto" w:sz="6" w:space="0"/>
              <w:bottom w:val="single" w:color="auto" w:sz="6" w:space="0"/>
              <w:right w:val="single" w:color="auto" w:sz="4" w:space="0"/>
            </w:tcBorders>
            <w:vAlign w:val="center"/>
          </w:tcPr>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 w:val="21"/>
                <w:szCs w:val="21"/>
                <w:lang w:val="zh-CN"/>
              </w:rPr>
            </w:pPr>
            <w:r>
              <w:rPr>
                <w:rFonts w:hint="eastAsia" w:ascii="仿宋_GB2312" w:hAnsi="仿宋_GB2312" w:eastAsia="仿宋_GB2312" w:cs="仿宋_GB2312"/>
                <w:kern w:val="2"/>
                <w:sz w:val="21"/>
                <w:szCs w:val="21"/>
                <w:lang w:val="zh-CN" w:eastAsia="zh-CN" w:bidi="ar-SA"/>
              </w:rPr>
              <w:t>第一</w:t>
            </w:r>
            <w:r>
              <w:rPr>
                <w:rFonts w:hint="eastAsia" w:ascii="仿宋_GB2312" w:hAnsi="仿宋_GB2312" w:eastAsia="仿宋_GB2312" w:cs="仿宋_GB2312"/>
                <w:color w:val="000000"/>
                <w:sz w:val="21"/>
                <w:szCs w:val="21"/>
                <w:lang w:val="zh-CN"/>
              </w:rPr>
              <w:t>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jc w:val="left"/>
              <w:rPr>
                <w:rFonts w:ascii="黑体" w:hAnsi="仿宋_GB2312" w:eastAsia="黑体" w:cs="仿宋_GB2312"/>
                <w:bCs/>
                <w:color w:val="000000"/>
                <w:sz w:val="21"/>
                <w:szCs w:val="21"/>
              </w:rPr>
            </w:pPr>
            <w:r>
              <w:rPr>
                <w:rFonts w:hint="eastAsia" w:ascii="仿宋_GB2312" w:hAnsi="仿宋_GB2312" w:eastAsia="仿宋_GB2312" w:cs="仿宋_GB2312"/>
                <w:sz w:val="21"/>
                <w:szCs w:val="21"/>
              </w:rPr>
              <w:t>西方戏剧发展概述</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4</w:t>
            </w:r>
          </w:p>
        </w:tc>
        <w:tc>
          <w:tcPr>
            <w:tcW w:w="707"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4</w:t>
            </w:r>
          </w:p>
        </w:tc>
        <w:tc>
          <w:tcPr>
            <w:tcW w:w="65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0</w:t>
            </w:r>
          </w:p>
        </w:tc>
      </w:tr>
      <w:tr>
        <w:tblPrEx>
          <w:tblCellMar>
            <w:top w:w="0" w:type="dxa"/>
            <w:left w:w="108" w:type="dxa"/>
            <w:bottom w:w="0" w:type="dxa"/>
            <w:right w:w="108" w:type="dxa"/>
          </w:tblCellMar>
        </w:tblPrEx>
        <w:trPr>
          <w:trHeight w:val="393" w:hRule="atLeast"/>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 w:val="21"/>
                <w:szCs w:val="21"/>
                <w:lang w:val="zh-CN"/>
              </w:rPr>
            </w:pPr>
            <w:r>
              <w:rPr>
                <w:rFonts w:hint="eastAsia" w:ascii="仿宋_GB2312" w:hAnsi="仿宋_GB2312" w:eastAsia="仿宋_GB2312" w:cs="仿宋_GB2312"/>
                <w:kern w:val="2"/>
                <w:sz w:val="21"/>
                <w:szCs w:val="21"/>
                <w:lang w:val="zh-CN" w:eastAsia="zh-CN" w:bidi="ar-SA"/>
              </w:rPr>
              <w:t>第二</w:t>
            </w:r>
            <w:r>
              <w:rPr>
                <w:rFonts w:hint="eastAsia" w:ascii="仿宋_GB2312" w:hAnsi="仿宋_GB2312" w:eastAsia="仿宋_GB2312" w:cs="仿宋_GB2312"/>
                <w:color w:val="000000"/>
                <w:sz w:val="21"/>
                <w:szCs w:val="21"/>
                <w:lang w:val="zh-CN"/>
              </w:rPr>
              <w:t>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仿宋_GB2312" w:hAnsi="仿宋_GB2312" w:eastAsia="仿宋_GB2312" w:cs="仿宋_GB2312"/>
                <w:color w:val="000000"/>
                <w:sz w:val="21"/>
                <w:szCs w:val="21"/>
              </w:rPr>
            </w:pPr>
            <w:r>
              <w:rPr>
                <w:rFonts w:hint="eastAsia" w:ascii="仿宋_GB2312" w:hAnsi="仿宋_GB2312" w:eastAsia="仿宋_GB2312" w:cs="仿宋_GB2312"/>
                <w:kern w:val="2"/>
                <w:sz w:val="21"/>
                <w:szCs w:val="21"/>
                <w:lang w:val="en-US" w:eastAsia="zh-CN" w:bidi="ar-SA"/>
              </w:rPr>
              <w:t>中国现代戏剧发展概述</w:t>
            </w:r>
          </w:p>
        </w:tc>
        <w:tc>
          <w:tcPr>
            <w:tcW w:w="493"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0</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第三章</w:t>
            </w:r>
          </w:p>
        </w:tc>
        <w:tc>
          <w:tcPr>
            <w:tcW w:w="5318" w:type="dxa"/>
            <w:tcBorders>
              <w:top w:val="single" w:color="auto" w:sz="6" w:space="0"/>
              <w:left w:val="single" w:color="auto" w:sz="6" w:space="0"/>
              <w:bottom w:val="single" w:color="auto" w:sz="6" w:space="0"/>
              <w:right w:val="single" w:color="auto" w:sz="6" w:space="0"/>
            </w:tcBorders>
            <w:vAlign w:val="center"/>
          </w:tcPr>
          <w:p>
            <w:pPr>
              <w:pStyle w:val="4"/>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西方戏剧作品鉴赏与排演</w:t>
            </w:r>
          </w:p>
        </w:tc>
        <w:tc>
          <w:tcPr>
            <w:tcW w:w="493"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第四章</w:t>
            </w:r>
          </w:p>
        </w:tc>
        <w:tc>
          <w:tcPr>
            <w:tcW w:w="5318" w:type="dxa"/>
            <w:tcBorders>
              <w:top w:val="single" w:color="auto" w:sz="6" w:space="0"/>
              <w:left w:val="single" w:color="auto" w:sz="6" w:space="0"/>
              <w:bottom w:val="single" w:color="auto" w:sz="6" w:space="0"/>
              <w:right w:val="single" w:color="auto" w:sz="6" w:space="0"/>
            </w:tcBorders>
            <w:vAlign w:val="center"/>
          </w:tcPr>
          <w:p>
            <w:pPr>
              <w:pStyle w:val="4"/>
              <w:ind w:firstLine="0" w:firstLineChars="0"/>
              <w:jc w:val="left"/>
              <w:rPr>
                <w:rFonts w:ascii="仿宋_GB2312" w:hAnsi="仿宋_GB2312" w:eastAsia="仿宋_GB2312" w:cs="仿宋_GB2312"/>
                <w:color w:val="000000"/>
                <w:sz w:val="21"/>
                <w:szCs w:val="21"/>
              </w:rPr>
            </w:pPr>
            <w:r>
              <w:rPr>
                <w:rFonts w:hint="eastAsia" w:ascii="仿宋_GB2312" w:hAnsi="仿宋_GB2312" w:eastAsia="仿宋_GB2312" w:cs="仿宋_GB2312"/>
                <w:sz w:val="21"/>
                <w:szCs w:val="21"/>
              </w:rPr>
              <w:t>中国现代戏剧作品鉴赏与排演</w:t>
            </w:r>
          </w:p>
        </w:tc>
        <w:tc>
          <w:tcPr>
            <w:tcW w:w="493"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24</w:t>
            </w:r>
          </w:p>
        </w:tc>
        <w:tc>
          <w:tcPr>
            <w:tcW w:w="707"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r>
    </w:tbl>
    <w:p>
      <w:pPr>
        <w:spacing w:before="156" w:beforeLines="50" w:after="156" w:afterLines="50" w:line="360" w:lineRule="exact"/>
        <w:ind w:firstLine="480" w:firstLineChars="2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ascii="黑体" w:hAnsi="黑体" w:eastAsia="黑体" w:cs="黑体"/>
          <w:sz w:val="21"/>
          <w:szCs w:val="21"/>
        </w:rPr>
      </w:pPr>
      <w:r>
        <w:rPr>
          <w:rFonts w:hint="eastAsia" w:ascii="黑体" w:hAnsi="黑体" w:eastAsia="黑体" w:cs="黑体"/>
          <w:sz w:val="21"/>
          <w:szCs w:val="21"/>
        </w:rPr>
        <w:t>第一章 西方戏剧发展概述</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通过对本章内容的学习，使学生了解戏剧的概念、内容范畴及西方戏剧发展历史，掌握聆听、体验、理解戏剧鉴赏的方法。通过具体戏剧作品鉴赏分析，要求学生懂得如何鉴赏各类戏剧作品，轻松步入戏剧世界，为以后的学习打下良好的基础。</w:t>
      </w:r>
    </w:p>
    <w:p>
      <w:pPr>
        <w:snapToGrid w:val="0"/>
        <w:spacing w:line="400" w:lineRule="exact"/>
        <w:ind w:firstLine="420" w:firstLineChars="200"/>
        <w:rPr>
          <w:szCs w:val="21"/>
        </w:rPr>
      </w:pPr>
      <w:r>
        <w:rPr>
          <w:rFonts w:hint="eastAsia"/>
          <w:szCs w:val="21"/>
        </w:rPr>
        <w:t>【教学重点和难点】</w:t>
      </w:r>
    </w:p>
    <w:p>
      <w:pPr>
        <w:snapToGrid w:val="0"/>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教学重点：</w:t>
      </w:r>
      <w:r>
        <w:rPr>
          <w:rFonts w:hint="eastAsia" w:ascii="仿宋_GB2312" w:eastAsia="仿宋_GB2312"/>
          <w:szCs w:val="21"/>
          <w:lang w:val="zh-CN"/>
        </w:rPr>
        <w:t>培养学生对戏剧的兴趣，解除广大学生欣赏戏剧作品的“误区”和心理障碍，有针对性地调整学生的心态。</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教学难点：</w:t>
      </w:r>
      <w:r>
        <w:rPr>
          <w:rFonts w:hint="eastAsia" w:ascii="仿宋_GB2312" w:eastAsia="仿宋_GB2312"/>
          <w:szCs w:val="21"/>
          <w:lang w:val="zh-CN"/>
        </w:rPr>
        <w:t>如何在较短的学时内使学生掌握鉴赏戏剧的方法。</w:t>
      </w:r>
    </w:p>
    <w:p>
      <w:pPr>
        <w:numPr>
          <w:ilvl w:val="0"/>
          <w:numId w:val="2"/>
        </w:numPr>
        <w:snapToGrid w:val="0"/>
        <w:spacing w:line="40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神的世纪：从古希腊、古罗马到中世纪时期的戏剧；世纪从文艺复兴、古典主义到启蒙主义时期的戏剧</w:t>
      </w:r>
    </w:p>
    <w:p>
      <w:pPr>
        <w:numPr>
          <w:ilvl w:val="0"/>
          <w:numId w:val="2"/>
        </w:numPr>
        <w:snapToGrid w:val="0"/>
        <w:spacing w:line="40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批判的世纪：十九世纪戏剧；惶惑的世纪：现代戏剧与当代戏剧</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ascii="黑体" w:hAnsi="黑体" w:eastAsia="黑体" w:cs="黑体"/>
          <w:szCs w:val="21"/>
        </w:rPr>
      </w:pPr>
      <w:r>
        <w:rPr>
          <w:rFonts w:hint="eastAsia" w:ascii="黑体" w:hAnsi="黑体" w:eastAsia="黑体" w:cs="黑体"/>
          <w:szCs w:val="21"/>
          <w:lang w:val="en-US" w:eastAsia="zh-Hans"/>
        </w:rPr>
        <w:t>第二章</w:t>
      </w:r>
      <w:r>
        <w:rPr>
          <w:rFonts w:hint="default" w:ascii="黑体" w:hAnsi="黑体" w:eastAsia="黑体" w:cs="黑体"/>
          <w:szCs w:val="21"/>
          <w:lang w:eastAsia="zh-Hans"/>
        </w:rPr>
        <w:t xml:space="preserve"> </w:t>
      </w:r>
      <w:r>
        <w:rPr>
          <w:rFonts w:hint="eastAsia" w:ascii="黑体" w:hAnsi="黑体" w:eastAsia="黑体" w:cs="黑体"/>
          <w:szCs w:val="21"/>
        </w:rPr>
        <w:t>中国现代</w:t>
      </w:r>
      <w:r>
        <w:rPr>
          <w:rFonts w:hint="eastAsia" w:ascii="黑体" w:hAnsi="宋体" w:eastAsia="黑体" w:cs="宋体"/>
          <w:color w:val="000000"/>
          <w:szCs w:val="21"/>
        </w:rPr>
        <w:t>戏剧</w:t>
      </w:r>
      <w:r>
        <w:rPr>
          <w:rFonts w:hint="eastAsia" w:ascii="黑体" w:hAnsi="黑体" w:eastAsia="黑体" w:cs="黑体"/>
          <w:szCs w:val="21"/>
        </w:rPr>
        <w:t>发展概述</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hAnsi="仿宋_GB2312" w:eastAsia="仿宋_GB2312" w:cs="仿宋_GB2312"/>
          <w:szCs w:val="21"/>
        </w:rPr>
      </w:pPr>
      <w:r>
        <w:rPr>
          <w:rFonts w:hint="eastAsia" w:ascii="仿宋_GB2312" w:eastAsia="仿宋_GB2312"/>
          <w:szCs w:val="21"/>
          <w:lang w:val="zh-CN"/>
        </w:rPr>
        <w:t>通过对本章内容的学习，使学生了解并掌握中国戏剧的起源与发展，了解中国戏剧的体裁及特点，提高学生对戏剧鉴赏的基本素质。通过具体作品直观详细的分析和鉴赏，要求学生了解掌握中国戏剧与中国民族文化之间的关系。</w:t>
      </w:r>
    </w:p>
    <w:p>
      <w:pPr>
        <w:pStyle w:val="4"/>
        <w:rPr>
          <w:szCs w:val="21"/>
        </w:rPr>
      </w:pPr>
      <w:r>
        <w:rPr>
          <w:rFonts w:hint="eastAsia"/>
          <w:szCs w:val="21"/>
        </w:rPr>
        <w:t>【</w:t>
      </w:r>
      <w:r>
        <w:rPr>
          <w:rFonts w:hint="eastAsia"/>
          <w:sz w:val="22"/>
          <w:szCs w:val="20"/>
        </w:rPr>
        <w:t>教学重点和难点</w:t>
      </w:r>
      <w:r>
        <w:rPr>
          <w:rFonts w:hint="eastAsia"/>
          <w:szCs w:val="21"/>
        </w:rPr>
        <w:t>】</w:t>
      </w:r>
    </w:p>
    <w:p>
      <w:pPr>
        <w:spacing w:line="400" w:lineRule="exact"/>
        <w:ind w:firstLine="420" w:firstLineChars="200"/>
        <w:rPr>
          <w:rFonts w:ascii="仿宋_GB2312" w:eastAsia="仿宋_GB2312"/>
          <w:szCs w:val="21"/>
          <w:lang w:val="zh-CN"/>
        </w:rPr>
      </w:pPr>
      <w:r>
        <w:rPr>
          <w:rFonts w:hint="eastAsia" w:ascii="仿宋_GB2312" w:hAnsi="仿宋_GB2312" w:eastAsia="仿宋_GB2312" w:cs="仿宋_GB2312"/>
          <w:szCs w:val="21"/>
        </w:rPr>
        <w:t>教学重点：</w:t>
      </w:r>
      <w:r>
        <w:rPr>
          <w:rFonts w:hint="eastAsia" w:ascii="仿宋_GB2312" w:eastAsia="仿宋_GB2312"/>
          <w:szCs w:val="21"/>
          <w:lang w:val="zh-CN"/>
        </w:rPr>
        <w:t>对不同体裁戏剧的掌握及曲中所表现的文化的品鉴。</w:t>
      </w:r>
    </w:p>
    <w:p>
      <w:pPr>
        <w:pStyle w:val="4"/>
        <w:spacing w:line="400" w:lineRule="exact"/>
        <w:ind w:firstLine="420"/>
        <w:rPr>
          <w:rFonts w:ascii="仿宋_GB2312" w:hAnsi="Times New Roman" w:eastAsia="仿宋_GB2312"/>
          <w:sz w:val="21"/>
          <w:szCs w:val="21"/>
          <w:lang w:val="zh-CN"/>
        </w:rPr>
      </w:pPr>
      <w:r>
        <w:rPr>
          <w:rFonts w:hint="eastAsia" w:ascii="仿宋_GB2312" w:hAnsi="仿宋_GB2312" w:eastAsia="仿宋_GB2312" w:cs="仿宋_GB2312"/>
          <w:sz w:val="21"/>
          <w:szCs w:val="21"/>
        </w:rPr>
        <w:t>教学难点：</w:t>
      </w:r>
      <w:r>
        <w:rPr>
          <w:rFonts w:hint="eastAsia" w:ascii="仿宋_GB2312" w:hAnsi="Times New Roman" w:eastAsia="仿宋_GB2312"/>
          <w:sz w:val="21"/>
          <w:szCs w:val="21"/>
          <w:lang w:val="zh-CN"/>
        </w:rPr>
        <w:t>对戏剧所折射的不同民族背景文化的深层理解。</w:t>
      </w:r>
    </w:p>
    <w:p>
      <w:pPr>
        <w:pStyle w:val="4"/>
        <w:numPr>
          <w:ilvl w:val="0"/>
          <w:numId w:val="3"/>
        </w:numPr>
        <w:spacing w:line="400" w:lineRule="exact"/>
        <w:ind w:firstLine="42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文明戏：中国现代戏剧的雏形；爱美剧：中国现代戏剧的确立；民众戏剧：中国现代戏剧的成熟</w:t>
      </w:r>
    </w:p>
    <w:p>
      <w:pPr>
        <w:pStyle w:val="4"/>
        <w:numPr>
          <w:ilvl w:val="0"/>
          <w:numId w:val="3"/>
        </w:numPr>
        <w:spacing w:line="400" w:lineRule="exact"/>
        <w:ind w:firstLine="42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人民戏剧：中国现代戏剧的歧路；新时期戏剧：中国现代戏剧的复苏；后时戏：中国现代戏剧的拓展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eastAsia="黑体"/>
          <w:sz w:val="22"/>
          <w:szCs w:val="22"/>
        </w:rPr>
      </w:pPr>
      <w:r>
        <w:rPr>
          <w:rFonts w:hint="eastAsia" w:ascii="黑体" w:hAnsi="黑体" w:eastAsia="黑体" w:cs="黑体"/>
          <w:sz w:val="21"/>
          <w:szCs w:val="21"/>
        </w:rPr>
        <w:t>第三章 西方</w:t>
      </w:r>
      <w:r>
        <w:rPr>
          <w:rFonts w:hint="eastAsia" w:ascii="黑体" w:hAnsi="宋体" w:eastAsia="黑体" w:cs="宋体"/>
          <w:color w:val="000000"/>
          <w:szCs w:val="21"/>
        </w:rPr>
        <w:t>戏剧</w:t>
      </w:r>
      <w:r>
        <w:rPr>
          <w:rFonts w:hint="eastAsia" w:ascii="黑体" w:hAnsi="黑体" w:eastAsia="黑体" w:cs="黑体"/>
          <w:sz w:val="21"/>
          <w:szCs w:val="21"/>
        </w:rPr>
        <w:t>作品鉴赏</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hAnsi="仿宋_GB2312" w:eastAsia="仿宋_GB2312" w:cs="仿宋_GB2312"/>
          <w:szCs w:val="21"/>
        </w:rPr>
      </w:pPr>
      <w:r>
        <w:rPr>
          <w:rFonts w:hint="eastAsia" w:ascii="仿宋_GB2312" w:eastAsia="仿宋_GB2312"/>
          <w:szCs w:val="21"/>
          <w:lang w:val="zh-CN"/>
        </w:rPr>
        <w:t>通过对本章内容的学习，使学生了解掌握中外话剧艺术的基础知识，并通过对经典代表作品的具体分析、鉴赏，了解</w:t>
      </w:r>
      <w:r>
        <w:rPr>
          <w:rFonts w:hint="eastAsia" w:ascii="仿宋_GB2312" w:eastAsia="仿宋_GB2312"/>
          <w:szCs w:val="21"/>
        </w:rPr>
        <w:t>西方戏</w:t>
      </w:r>
      <w:r>
        <w:rPr>
          <w:rFonts w:hint="eastAsia" w:ascii="仿宋_GB2312" w:eastAsia="仿宋_GB2312"/>
          <w:szCs w:val="21"/>
          <w:lang w:val="zh-CN"/>
        </w:rPr>
        <w:t>剧的审美特点及历史发展的演变过程。学生应掌握话剧的艺术特征，以及经典代表作品的产生背景，</w:t>
      </w:r>
      <w:r>
        <w:rPr>
          <w:rFonts w:hint="eastAsia" w:ascii="仿宋_GB2312" w:eastAsia="仿宋_GB2312"/>
          <w:szCs w:val="21"/>
        </w:rPr>
        <w:t>对部分经典片段进行再创作和舞台实践。</w:t>
      </w:r>
    </w:p>
    <w:p>
      <w:pPr>
        <w:snapToGrid w:val="0"/>
        <w:spacing w:line="400" w:lineRule="exact"/>
        <w:ind w:firstLine="420" w:firstLineChars="200"/>
        <w:rPr>
          <w:szCs w:val="21"/>
        </w:rPr>
      </w:pPr>
      <w:r>
        <w:rPr>
          <w:rFonts w:hint="eastAsia"/>
          <w:szCs w:val="21"/>
        </w:rPr>
        <w:t>【教学重点和难点】</w:t>
      </w:r>
    </w:p>
    <w:p>
      <w:pPr>
        <w:pStyle w:val="4"/>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教学重点：</w:t>
      </w:r>
      <w:r>
        <w:rPr>
          <w:rFonts w:hint="eastAsia" w:ascii="仿宋_GB2312" w:hAnsi="Times New Roman" w:eastAsia="仿宋_GB2312"/>
          <w:sz w:val="21"/>
          <w:szCs w:val="21"/>
          <w:lang w:val="zh-CN"/>
        </w:rPr>
        <w:t>是了解掌握话剧艺术的基础知识及艺术风格和审美特点。</w:t>
      </w:r>
    </w:p>
    <w:p>
      <w:pPr>
        <w:spacing w:line="400" w:lineRule="exact"/>
        <w:ind w:firstLine="420" w:firstLineChars="200"/>
        <w:rPr>
          <w:rFonts w:ascii="仿宋_GB2312" w:eastAsia="仿宋_GB2312"/>
          <w:szCs w:val="21"/>
          <w:lang w:val="zh-CN"/>
        </w:rPr>
      </w:pPr>
      <w:r>
        <w:rPr>
          <w:rFonts w:hint="eastAsia" w:ascii="仿宋_GB2312" w:hAnsi="仿宋_GB2312" w:eastAsia="仿宋_GB2312" w:cs="仿宋_GB2312"/>
          <w:szCs w:val="21"/>
        </w:rPr>
        <w:t>教学难点：</w:t>
      </w:r>
      <w:r>
        <w:rPr>
          <w:rFonts w:hint="eastAsia" w:ascii="仿宋_GB2312" w:eastAsia="仿宋_GB2312"/>
          <w:szCs w:val="21"/>
          <w:lang w:val="zh-CN"/>
        </w:rPr>
        <w:t>是透过话剧艺术的表现形式，使学生通过比对中外不同形式的戏剧文化的审美特点，深层次地理解民族文化。</w:t>
      </w:r>
    </w:p>
    <w:p>
      <w:pPr>
        <w:pStyle w:val="4"/>
        <w:numPr>
          <w:ilvl w:val="0"/>
          <w:numId w:val="4"/>
        </w:numPr>
        <w:spacing w:line="400" w:lineRule="exact"/>
        <w:ind w:firstLine="44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《被缚的普罗米修斯》、《俄狄捕斯王》 </w:t>
      </w:r>
    </w:p>
    <w:p>
      <w:pPr>
        <w:pStyle w:val="4"/>
        <w:numPr>
          <w:ilvl w:val="0"/>
          <w:numId w:val="4"/>
        </w:numPr>
        <w:spacing w:line="400" w:lineRule="exact"/>
        <w:ind w:firstLine="440"/>
        <w:jc w:val="left"/>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 xml:space="preserve">《美狄亚》、《麦克白》、《伪君子》 </w:t>
      </w:r>
    </w:p>
    <w:p>
      <w:pPr>
        <w:pStyle w:val="4"/>
        <w:numPr>
          <w:ilvl w:val="0"/>
          <w:numId w:val="4"/>
        </w:numPr>
        <w:spacing w:line="400" w:lineRule="exact"/>
        <w:ind w:firstLine="440"/>
        <w:jc w:val="left"/>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欧洲经典作品分析</w:t>
      </w:r>
    </w:p>
    <w:p>
      <w:pPr>
        <w:pStyle w:val="4"/>
        <w:numPr>
          <w:ilvl w:val="0"/>
          <w:numId w:val="4"/>
        </w:numPr>
        <w:spacing w:line="400" w:lineRule="exact"/>
        <w:ind w:firstLine="440"/>
        <w:jc w:val="left"/>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欧洲经典剧目片段表演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eastAsia="黑体"/>
          <w:sz w:val="22"/>
          <w:szCs w:val="22"/>
        </w:rPr>
      </w:pPr>
      <w:r>
        <w:rPr>
          <w:rFonts w:hint="eastAsia" w:ascii="黑体" w:hAnsi="黑体" w:eastAsia="黑体" w:cs="黑体"/>
          <w:sz w:val="21"/>
          <w:szCs w:val="21"/>
        </w:rPr>
        <w:t>第四章 中国现代</w:t>
      </w:r>
      <w:r>
        <w:rPr>
          <w:rFonts w:hint="eastAsia" w:ascii="黑体" w:hAnsi="宋体" w:eastAsia="黑体" w:cs="宋体"/>
          <w:color w:val="000000"/>
          <w:szCs w:val="21"/>
        </w:rPr>
        <w:t>戏剧</w:t>
      </w:r>
      <w:r>
        <w:rPr>
          <w:rFonts w:hint="eastAsia" w:ascii="黑体" w:hAnsi="黑体" w:eastAsia="黑体" w:cs="黑体"/>
          <w:sz w:val="21"/>
          <w:szCs w:val="21"/>
        </w:rPr>
        <w:t>作品鉴赏</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hAnsi="仿宋_GB2312" w:eastAsia="仿宋_GB2312" w:cs="仿宋_GB2312"/>
          <w:szCs w:val="21"/>
        </w:rPr>
      </w:pPr>
      <w:r>
        <w:rPr>
          <w:rFonts w:hint="eastAsia" w:ascii="仿宋_GB2312" w:eastAsia="仿宋_GB2312"/>
          <w:szCs w:val="21"/>
          <w:lang w:val="zh-CN"/>
        </w:rPr>
        <w:t>通过对本章内容的学习，使学生了解掌握中外话剧艺术的基础知识，并通过对经典代表作品的具体分析、鉴赏，了解中外话剧的审美特点及历史发展的演变过程。学生应掌握话剧的艺术特征，以及经典代表作品的产生背景，</w:t>
      </w:r>
      <w:r>
        <w:rPr>
          <w:rFonts w:hint="eastAsia" w:ascii="仿宋_GB2312" w:eastAsia="仿宋_GB2312"/>
          <w:szCs w:val="21"/>
        </w:rPr>
        <w:t>对部分经典片段进行再创作和舞台实践</w:t>
      </w:r>
      <w:r>
        <w:rPr>
          <w:rFonts w:hint="eastAsia" w:ascii="仿宋_GB2312" w:eastAsia="仿宋_GB2312"/>
          <w:szCs w:val="21"/>
          <w:lang w:val="zh-CN"/>
        </w:rPr>
        <w:t>。</w:t>
      </w:r>
    </w:p>
    <w:p>
      <w:pPr>
        <w:snapToGrid w:val="0"/>
        <w:spacing w:line="400" w:lineRule="exact"/>
        <w:ind w:firstLine="420" w:firstLineChars="200"/>
        <w:rPr>
          <w:szCs w:val="21"/>
        </w:rPr>
      </w:pPr>
      <w:r>
        <w:rPr>
          <w:rFonts w:hint="eastAsia"/>
          <w:szCs w:val="21"/>
        </w:rPr>
        <w:t>【教学重点和难点】</w:t>
      </w:r>
    </w:p>
    <w:p>
      <w:pPr>
        <w:pStyle w:val="4"/>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教学重点：</w:t>
      </w:r>
      <w:r>
        <w:rPr>
          <w:rFonts w:hint="eastAsia" w:ascii="仿宋_GB2312" w:hAnsi="Times New Roman" w:eastAsia="仿宋_GB2312"/>
          <w:sz w:val="21"/>
          <w:szCs w:val="21"/>
          <w:lang w:val="zh-CN"/>
        </w:rPr>
        <w:t>是了解掌握话剧艺术的基础知识及艺术风格和审美特点。</w:t>
      </w:r>
    </w:p>
    <w:p>
      <w:pPr>
        <w:spacing w:line="400" w:lineRule="exact"/>
        <w:ind w:firstLine="420" w:firstLineChars="200"/>
        <w:rPr>
          <w:rFonts w:ascii="仿宋_GB2312" w:eastAsia="仿宋_GB2312"/>
          <w:szCs w:val="21"/>
          <w:lang w:val="zh-CN"/>
        </w:rPr>
      </w:pPr>
      <w:r>
        <w:rPr>
          <w:rFonts w:hint="eastAsia" w:ascii="仿宋_GB2312" w:hAnsi="仿宋_GB2312" w:eastAsia="仿宋_GB2312" w:cs="仿宋_GB2312"/>
          <w:szCs w:val="21"/>
        </w:rPr>
        <w:t>教学难点：</w:t>
      </w:r>
      <w:r>
        <w:rPr>
          <w:rFonts w:hint="eastAsia" w:ascii="仿宋_GB2312" w:eastAsia="仿宋_GB2312"/>
          <w:szCs w:val="21"/>
          <w:lang w:val="zh-CN"/>
        </w:rPr>
        <w:t>是透过话剧艺术的表现形式，使学生通过比对中外不同形式的戏剧文化的审美特点，深层次地理解民族文化。</w:t>
      </w:r>
    </w:p>
    <w:p>
      <w:pPr>
        <w:pStyle w:val="4"/>
        <w:numPr>
          <w:ilvl w:val="0"/>
          <w:numId w:val="5"/>
        </w:numPr>
        <w:spacing w:line="400" w:lineRule="exact"/>
        <w:ind w:firstLine="44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《压迫》、《屏风后》 </w:t>
      </w:r>
    </w:p>
    <w:p>
      <w:pPr>
        <w:pStyle w:val="4"/>
        <w:numPr>
          <w:ilvl w:val="0"/>
          <w:numId w:val="5"/>
        </w:numPr>
        <w:spacing w:line="400" w:lineRule="exact"/>
        <w:ind w:firstLine="440"/>
        <w:jc w:val="left"/>
        <w:rPr>
          <w:rFonts w:ascii="仿宋_GB2312" w:hAnsi="仿宋_GB2312" w:eastAsia="仿宋_GB2312" w:cs="仿宋_GB2312"/>
          <w:sz w:val="22"/>
          <w:szCs w:val="22"/>
          <w:lang w:val="zh-CN"/>
        </w:rPr>
      </w:pPr>
      <w:r>
        <w:rPr>
          <w:rFonts w:hint="eastAsia" w:ascii="仿宋_GB2312" w:hAnsi="仿宋_GB2312" w:eastAsia="仿宋_GB2312" w:cs="仿宋_GB2312"/>
          <w:sz w:val="22"/>
          <w:szCs w:val="22"/>
        </w:rPr>
        <w:t>《五奎桥》、《雷雨》、《日出》</w:t>
      </w:r>
    </w:p>
    <w:p>
      <w:pPr>
        <w:pStyle w:val="4"/>
        <w:numPr>
          <w:ilvl w:val="0"/>
          <w:numId w:val="5"/>
        </w:numPr>
        <w:spacing w:line="400" w:lineRule="exact"/>
        <w:ind w:firstLine="440"/>
        <w:jc w:val="left"/>
        <w:rPr>
          <w:rFonts w:ascii="仿宋_GB2312" w:hAnsi="仿宋_GB2312" w:eastAsia="仿宋_GB2312" w:cs="仿宋_GB2312"/>
          <w:sz w:val="22"/>
          <w:szCs w:val="22"/>
          <w:lang w:val="zh-CN"/>
        </w:rPr>
      </w:pPr>
      <w:r>
        <w:rPr>
          <w:rFonts w:hint="eastAsia" w:ascii="仿宋_GB2312" w:hAnsi="仿宋_GB2312" w:eastAsia="仿宋_GB2312" w:cs="仿宋_GB2312"/>
          <w:sz w:val="22"/>
          <w:szCs w:val="22"/>
        </w:rPr>
        <w:t>中国经典作品分析</w:t>
      </w:r>
    </w:p>
    <w:p>
      <w:pPr>
        <w:pStyle w:val="4"/>
        <w:numPr>
          <w:ilvl w:val="0"/>
          <w:numId w:val="5"/>
        </w:numPr>
        <w:spacing w:line="400" w:lineRule="exact"/>
        <w:ind w:firstLine="440"/>
        <w:jc w:val="left"/>
        <w:rPr>
          <w:rFonts w:ascii="仿宋_GB2312" w:hAnsi="仿宋_GB2312" w:eastAsia="仿宋_GB2312" w:cs="仿宋_GB2312"/>
          <w:sz w:val="22"/>
          <w:szCs w:val="22"/>
          <w:lang w:val="zh-CN"/>
        </w:rPr>
      </w:pPr>
      <w:r>
        <w:rPr>
          <w:rFonts w:hint="eastAsia" w:ascii="仿宋_GB2312" w:hAnsi="仿宋_GB2312" w:eastAsia="仿宋_GB2312" w:cs="仿宋_GB2312"/>
          <w:sz w:val="22"/>
          <w:szCs w:val="22"/>
        </w:rPr>
        <w:t>中国经典剧目片段表演</w:t>
      </w:r>
    </w:p>
    <w:p>
      <w:pPr>
        <w:spacing w:before="156" w:beforeLines="50" w:after="156" w:afterLines="50"/>
        <w:ind w:firstLine="480" w:firstLineChars="200"/>
        <w:rPr>
          <w:rFonts w:eastAsia="黑体"/>
          <w:color w:val="000000"/>
          <w:sz w:val="24"/>
          <w:szCs w:val="21"/>
          <w:lang w:val="zh-CN"/>
        </w:rPr>
      </w:pPr>
      <w:r>
        <w:rPr>
          <w:rFonts w:hint="eastAsia" w:eastAsia="黑体"/>
          <w:color w:val="000000"/>
          <w:sz w:val="24"/>
          <w:szCs w:val="21"/>
          <w:lang w:val="zh-CN"/>
        </w:rPr>
        <w:t>五、教学方法或手段</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1．教学方法方面，运用课件讲解理论知识、基础知识，通过播放代表性戏剧作品片段、以及示范表演、课堂练习等手段增强师生互动，提高学生的理解认知能力。</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2．教学手段方面，使用现代化的MOOC示范项目等优质课程资源的网络教学手段。</w:t>
      </w:r>
    </w:p>
    <w:p>
      <w:pPr>
        <w:spacing w:before="156" w:beforeLines="50" w:after="156" w:afterLines="50"/>
        <w:ind w:firstLine="480" w:firstLineChars="200"/>
        <w:rPr>
          <w:rFonts w:eastAsia="黑体"/>
          <w:color w:val="0000FF"/>
          <w:sz w:val="24"/>
          <w:szCs w:val="21"/>
          <w:lang w:val="zh-CN"/>
        </w:rPr>
      </w:pPr>
      <w:r>
        <w:rPr>
          <w:rFonts w:hint="eastAsia" w:eastAsia="黑体"/>
          <w:color w:val="000000"/>
          <w:sz w:val="24"/>
          <w:szCs w:val="21"/>
          <w:lang w:val="zh-CN"/>
        </w:rPr>
        <w:t>六、考核方式</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1.考核方式：考试</w:t>
      </w:r>
      <w:r>
        <w:rPr>
          <w:rFonts w:hint="default" w:ascii="仿宋_GB2312" w:eastAsia="仿宋_GB2312"/>
          <w:szCs w:val="21"/>
        </w:rPr>
        <w:t>（  ）</w:t>
      </w:r>
      <w:r>
        <w:rPr>
          <w:rFonts w:hint="eastAsia" w:ascii="仿宋_GB2312" w:eastAsia="仿宋_GB2312"/>
          <w:szCs w:val="21"/>
          <w:lang w:val="zh-CN"/>
        </w:rPr>
        <w:t>；考查（√）。</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考核形式：闭卷</w:t>
      </w:r>
      <w:r>
        <w:rPr>
          <w:rFonts w:hint="default" w:ascii="仿宋_GB2312" w:eastAsia="仿宋_GB2312"/>
          <w:szCs w:val="21"/>
        </w:rPr>
        <w:t>（  ）</w:t>
      </w:r>
      <w:r>
        <w:rPr>
          <w:rFonts w:hint="eastAsia" w:ascii="仿宋_GB2312" w:eastAsia="仿宋_GB2312"/>
          <w:szCs w:val="21"/>
          <w:lang w:val="zh-CN"/>
        </w:rPr>
        <w:t>；开卷</w:t>
      </w:r>
      <w:r>
        <w:rPr>
          <w:rFonts w:hint="default" w:ascii="仿宋_GB2312" w:eastAsia="仿宋_GB2312"/>
          <w:szCs w:val="21"/>
        </w:rPr>
        <w:t>（  ）</w:t>
      </w:r>
      <w:r>
        <w:rPr>
          <w:rFonts w:hint="eastAsia" w:ascii="仿宋_GB2312" w:eastAsia="仿宋_GB2312"/>
          <w:szCs w:val="21"/>
          <w:lang w:val="zh-CN"/>
        </w:rPr>
        <w:t>；开闭卷结合</w:t>
      </w:r>
      <w:r>
        <w:rPr>
          <w:rFonts w:hint="default" w:ascii="仿宋_GB2312" w:eastAsia="仿宋_GB2312"/>
          <w:szCs w:val="21"/>
        </w:rPr>
        <w:t>（  ）</w:t>
      </w:r>
      <w:r>
        <w:rPr>
          <w:rFonts w:hint="eastAsia" w:ascii="仿宋_GB2312" w:eastAsia="仿宋_GB2312"/>
          <w:szCs w:val="21"/>
          <w:lang w:val="zh-CN"/>
        </w:rPr>
        <w:t>；在线测试</w:t>
      </w:r>
      <w:r>
        <w:rPr>
          <w:rFonts w:hint="default" w:ascii="仿宋_GB2312" w:eastAsia="仿宋_GB2312"/>
          <w:szCs w:val="21"/>
        </w:rPr>
        <w:t>（  ）</w:t>
      </w:r>
      <w:r>
        <w:rPr>
          <w:rFonts w:hint="eastAsia" w:ascii="仿宋_GB2312" w:eastAsia="仿宋_GB2312"/>
          <w:szCs w:val="21"/>
          <w:lang w:val="zh-CN"/>
        </w:rPr>
        <w:t>；课程论文（√）；实操</w:t>
      </w:r>
      <w:r>
        <w:rPr>
          <w:rFonts w:hint="default" w:ascii="仿宋_GB2312" w:eastAsia="仿宋_GB2312"/>
          <w:szCs w:val="21"/>
        </w:rPr>
        <w:t>（  ）</w:t>
      </w:r>
      <w:r>
        <w:rPr>
          <w:rFonts w:hint="eastAsia" w:ascii="仿宋_GB2312" w:eastAsia="仿宋_GB2312"/>
          <w:szCs w:val="21"/>
          <w:lang w:val="zh-CN"/>
        </w:rPr>
        <w:t>；作品设计</w:t>
      </w:r>
      <w:r>
        <w:rPr>
          <w:rFonts w:hint="default" w:ascii="仿宋_GB2312" w:eastAsia="仿宋_GB2312"/>
          <w:szCs w:val="21"/>
        </w:rPr>
        <w:t>（  ）</w:t>
      </w:r>
      <w:r>
        <w:rPr>
          <w:rFonts w:hint="eastAsia" w:ascii="仿宋_GB2312" w:eastAsia="仿宋_GB2312"/>
          <w:szCs w:val="21"/>
          <w:lang w:val="zh-CN"/>
        </w:rPr>
        <w:t>；答辩</w:t>
      </w:r>
      <w:r>
        <w:rPr>
          <w:rFonts w:hint="default" w:ascii="仿宋_GB2312" w:eastAsia="仿宋_GB2312"/>
          <w:szCs w:val="21"/>
        </w:rPr>
        <w:t>（  ）</w:t>
      </w:r>
      <w:r>
        <w:rPr>
          <w:rFonts w:hint="eastAsia" w:ascii="仿宋_GB2312" w:eastAsia="仿宋_GB2312"/>
          <w:szCs w:val="21"/>
          <w:lang w:val="zh-CN"/>
        </w:rPr>
        <w:t>；口试</w:t>
      </w:r>
      <w:r>
        <w:rPr>
          <w:rFonts w:hint="default" w:ascii="仿宋_GB2312" w:eastAsia="仿宋_GB2312"/>
          <w:szCs w:val="21"/>
        </w:rPr>
        <w:t>（  ）</w:t>
      </w:r>
      <w:r>
        <w:rPr>
          <w:rFonts w:hint="eastAsia" w:ascii="仿宋_GB2312" w:eastAsia="仿宋_GB2312"/>
          <w:szCs w:val="21"/>
          <w:lang w:val="zh-CN"/>
        </w:rPr>
        <w:t>；调研报告</w:t>
      </w:r>
      <w:r>
        <w:rPr>
          <w:rFonts w:hint="default" w:ascii="仿宋_GB2312" w:eastAsia="仿宋_GB2312"/>
          <w:szCs w:val="21"/>
        </w:rPr>
        <w:t>（  ）</w:t>
      </w:r>
      <w:r>
        <w:rPr>
          <w:rFonts w:hint="eastAsia" w:ascii="仿宋_GB2312" w:eastAsia="仿宋_GB2312"/>
          <w:szCs w:val="21"/>
          <w:lang w:val="zh-CN"/>
        </w:rPr>
        <w:t>；</w:t>
      </w:r>
      <w:r>
        <w:rPr>
          <w:rFonts w:hint="eastAsia" w:ascii="仿宋_GB2312" w:eastAsia="仿宋_GB2312"/>
          <w:szCs w:val="21"/>
        </w:rPr>
        <w:t xml:space="preserve"> </w:t>
      </w:r>
      <w:r>
        <w:rPr>
          <w:rFonts w:hint="eastAsia" w:ascii="仿宋_GB2312" w:eastAsia="仿宋_GB2312"/>
          <w:szCs w:val="21"/>
          <w:lang w:val="zh-CN"/>
        </w:rPr>
        <w:t>其他</w:t>
      </w:r>
      <w:r>
        <w:rPr>
          <w:rFonts w:hint="default" w:ascii="仿宋_GB2312" w:eastAsia="仿宋_GB2312"/>
          <w:szCs w:val="21"/>
        </w:rPr>
        <w:t>（  ）</w:t>
      </w:r>
      <w:r>
        <w:rPr>
          <w:rFonts w:hint="eastAsia" w:ascii="仿宋_GB2312" w:eastAsia="仿宋_GB2312"/>
          <w:szCs w:val="21"/>
          <w:lang w:val="zh-CN"/>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2.成绩评定：</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总评成绩构成：平时考核（</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 xml:space="preserve">0 </w:t>
      </w:r>
      <w:r>
        <w:rPr>
          <w:rFonts w:hint="eastAsia" w:ascii="仿宋_GB2312" w:eastAsia="仿宋_GB2312"/>
          <w:szCs w:val="21"/>
          <w:lang w:val="zh-CN"/>
        </w:rPr>
        <w:t>）％；结课考核（</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0</w:t>
      </w:r>
      <w:r>
        <w:rPr>
          <w:rFonts w:hint="eastAsia" w:ascii="仿宋_GB2312" w:eastAsia="仿宋_GB2312"/>
          <w:szCs w:val="21"/>
          <w:lang w:val="en-US" w:eastAsia="zh-CN"/>
        </w:rPr>
        <w:t xml:space="preserve">  </w:t>
      </w:r>
      <w:r>
        <w:rPr>
          <w:rFonts w:hint="eastAsia" w:ascii="仿宋_GB2312" w:eastAsia="仿宋_GB2312"/>
          <w:szCs w:val="21"/>
          <w:lang w:val="zh-CN"/>
        </w:rPr>
        <w:t>）％。</w:t>
      </w:r>
    </w:p>
    <w:p>
      <w:pPr>
        <w:spacing w:before="156" w:beforeLines="50" w:after="156" w:afterLines="50"/>
        <w:ind w:firstLine="480" w:firstLineChars="200"/>
        <w:rPr>
          <w:rFonts w:eastAsia="黑体"/>
          <w:color w:val="000000"/>
          <w:sz w:val="24"/>
          <w:szCs w:val="21"/>
          <w:lang w:val="zh-CN"/>
        </w:rPr>
      </w:pPr>
      <w:r>
        <w:rPr>
          <w:rFonts w:hint="eastAsia" w:eastAsia="黑体"/>
          <w:color w:val="000000"/>
          <w:sz w:val="24"/>
          <w:szCs w:val="21"/>
          <w:lang w:val="zh-CN"/>
        </w:rPr>
        <w:t>七、教材及教学主要参考书</w:t>
      </w:r>
    </w:p>
    <w:p>
      <w:pPr>
        <w:spacing w:line="400" w:lineRule="exact"/>
        <w:ind w:firstLine="420" w:firstLineChars="200"/>
        <w:rPr>
          <w:rFonts w:hint="eastAsia" w:ascii="仿宋_GB2312" w:eastAsia="仿宋_GB2312"/>
          <w:szCs w:val="21"/>
          <w:lang w:val="zh-CN"/>
        </w:rPr>
      </w:pPr>
      <w:r>
        <w:rPr>
          <w:rFonts w:hint="eastAsia" w:ascii="仿宋_GB2312" w:eastAsia="仿宋_GB2312"/>
          <w:szCs w:val="21"/>
          <w:lang w:val="zh-CN"/>
        </w:rPr>
        <w:t>推荐教材：</w:t>
      </w:r>
    </w:p>
    <w:p>
      <w:pPr>
        <w:spacing w:line="400" w:lineRule="exact"/>
        <w:ind w:firstLine="420" w:firstLineChars="200"/>
        <w:rPr>
          <w:rFonts w:hint="eastAsia" w:ascii="仿宋_GB2312" w:eastAsia="仿宋_GB2312"/>
          <w:szCs w:val="21"/>
        </w:rPr>
      </w:pPr>
      <w:r>
        <w:rPr>
          <w:rFonts w:hint="default" w:ascii="仿宋_GB2312" w:eastAsia="仿宋_GB2312"/>
          <w:szCs w:val="21"/>
        </w:rPr>
        <w:t>1</w:t>
      </w:r>
      <w:r>
        <w:rPr>
          <w:rFonts w:hint="eastAsia" w:ascii="仿宋_GB2312" w:eastAsia="仿宋_GB2312"/>
          <w:szCs w:val="21"/>
          <w:lang w:val="en-US" w:eastAsia="zh-Hans"/>
        </w:rPr>
        <w:t>.</w:t>
      </w:r>
      <w:r>
        <w:rPr>
          <w:rFonts w:hint="eastAsia" w:ascii="仿宋_GB2312" w:eastAsia="仿宋_GB2312"/>
          <w:szCs w:val="21"/>
        </w:rPr>
        <w:t>《戏剧鉴赏》；叶志良；对外经济贸易大学出版社</w:t>
      </w:r>
    </w:p>
    <w:p>
      <w:pPr>
        <w:spacing w:line="400" w:lineRule="exact"/>
        <w:ind w:firstLine="420" w:firstLineChars="200"/>
        <w:rPr>
          <w:rFonts w:hint="eastAsia" w:ascii="仿宋_GB2312" w:eastAsia="仿宋_GB2312"/>
          <w:szCs w:val="21"/>
        </w:rPr>
      </w:pPr>
      <w:r>
        <w:rPr>
          <w:rFonts w:hint="default" w:ascii="仿宋_GB2312" w:eastAsia="仿宋_GB2312"/>
          <w:szCs w:val="21"/>
        </w:rPr>
        <w:t>2</w:t>
      </w:r>
      <w:r>
        <w:rPr>
          <w:rFonts w:hint="eastAsia" w:ascii="仿宋_GB2312" w:eastAsia="仿宋_GB2312"/>
          <w:szCs w:val="21"/>
          <w:lang w:val="en-US" w:eastAsia="zh-Hans"/>
        </w:rPr>
        <w:t>.</w:t>
      </w:r>
      <w:r>
        <w:rPr>
          <w:rFonts w:hint="eastAsia" w:ascii="仿宋_GB2312" w:eastAsia="仿宋_GB2312"/>
          <w:szCs w:val="21"/>
        </w:rPr>
        <w:t>《戏剧鉴赏》；刘秀梅；上海教育出版社</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参考书目：</w:t>
      </w:r>
    </w:p>
    <w:p>
      <w:pPr>
        <w:spacing w:line="400" w:lineRule="exact"/>
        <w:ind w:firstLine="420" w:firstLineChars="200"/>
        <w:rPr>
          <w:rFonts w:ascii="仿宋_GB2312" w:eastAsia="仿宋_GB2312"/>
          <w:szCs w:val="21"/>
          <w:lang w:val="zh-CN"/>
        </w:rPr>
      </w:pPr>
      <w:r>
        <w:rPr>
          <w:rFonts w:hint="default" w:ascii="仿宋_GB2312" w:eastAsia="仿宋_GB2312"/>
          <w:szCs w:val="21"/>
        </w:rPr>
        <w:t>3</w:t>
      </w:r>
      <w:r>
        <w:rPr>
          <w:rFonts w:hint="eastAsia" w:ascii="仿宋_GB2312" w:eastAsia="仿宋_GB2312"/>
          <w:szCs w:val="21"/>
          <w:lang w:val="en-US" w:eastAsia="zh-Hans"/>
        </w:rPr>
        <w:t>.</w:t>
      </w:r>
      <w:r>
        <w:rPr>
          <w:rFonts w:hint="eastAsia" w:ascii="仿宋_GB2312" w:eastAsia="仿宋_GB2312"/>
          <w:szCs w:val="21"/>
          <w:lang w:val="zh-CN"/>
        </w:rPr>
        <w:t>张殷主编，《中外戏剧简史》，武汉大学出版社，</w:t>
      </w:r>
      <w:r>
        <w:rPr>
          <w:rFonts w:hint="eastAsia" w:ascii="仿宋_GB2312" w:eastAsia="仿宋_GB2312"/>
          <w:szCs w:val="21"/>
        </w:rPr>
        <w:t>2009</w:t>
      </w:r>
      <w:r>
        <w:rPr>
          <w:rFonts w:hint="eastAsia" w:ascii="仿宋_GB2312" w:eastAsia="仿宋_GB2312"/>
          <w:szCs w:val="21"/>
          <w:lang w:val="zh-CN"/>
        </w:rPr>
        <w:t>年</w:t>
      </w:r>
      <w:r>
        <w:rPr>
          <w:rFonts w:hint="eastAsia" w:ascii="仿宋_GB2312" w:eastAsia="仿宋_GB2312"/>
          <w:szCs w:val="21"/>
        </w:rPr>
        <w:t>2</w:t>
      </w:r>
      <w:r>
        <w:rPr>
          <w:rFonts w:hint="eastAsia" w:ascii="仿宋_GB2312" w:eastAsia="仿宋_GB2312"/>
          <w:szCs w:val="21"/>
          <w:lang w:val="zh-CN"/>
        </w:rPr>
        <w:t>月第</w:t>
      </w:r>
      <w:r>
        <w:rPr>
          <w:rFonts w:hint="eastAsia" w:ascii="仿宋_GB2312" w:eastAsia="仿宋_GB2312"/>
          <w:szCs w:val="21"/>
        </w:rPr>
        <w:t>1</w:t>
      </w:r>
      <w:r>
        <w:rPr>
          <w:rFonts w:hint="eastAsia" w:ascii="仿宋_GB2312" w:eastAsia="仿宋_GB2312"/>
          <w:szCs w:val="21"/>
          <w:lang w:val="zh-CN"/>
        </w:rPr>
        <w:t>版</w:t>
      </w:r>
    </w:p>
    <w:p>
      <w:pPr>
        <w:spacing w:line="400" w:lineRule="exact"/>
        <w:ind w:firstLine="420" w:firstLineChars="200"/>
        <w:rPr>
          <w:rFonts w:ascii="仿宋_GB2312" w:eastAsia="仿宋_GB2312"/>
          <w:szCs w:val="21"/>
        </w:rPr>
      </w:pPr>
      <w:r>
        <w:rPr>
          <w:rFonts w:hint="default" w:ascii="仿宋_GB2312" w:eastAsia="仿宋_GB2312"/>
          <w:szCs w:val="21"/>
        </w:rPr>
        <w:t>4</w:t>
      </w:r>
      <w:r>
        <w:rPr>
          <w:rFonts w:hint="eastAsia" w:ascii="仿宋_GB2312" w:eastAsia="仿宋_GB2312"/>
          <w:szCs w:val="21"/>
          <w:lang w:val="en-US" w:eastAsia="zh-Hans"/>
        </w:rPr>
        <w:t>.</w:t>
      </w:r>
      <w:r>
        <w:rPr>
          <w:rFonts w:hint="eastAsia" w:ascii="仿宋_GB2312" w:eastAsia="仿宋_GB2312"/>
          <w:szCs w:val="21"/>
        </w:rPr>
        <w:t>《中外戏剧史》刘彦君、廖奔，广西师范大学出版社，2019年版</w:t>
      </w:r>
    </w:p>
    <w:p>
      <w:pPr>
        <w:spacing w:line="400" w:lineRule="exact"/>
        <w:ind w:firstLine="420" w:firstLineChars="200"/>
        <w:rPr>
          <w:rFonts w:ascii="仿宋_GB2312" w:eastAsia="仿宋_GB2312"/>
          <w:szCs w:val="21"/>
        </w:rPr>
      </w:pPr>
      <w:r>
        <w:rPr>
          <w:rFonts w:hint="default" w:ascii="仿宋_GB2312" w:eastAsia="仿宋_GB2312"/>
          <w:szCs w:val="21"/>
        </w:rPr>
        <w:t>5</w:t>
      </w:r>
      <w:r>
        <w:rPr>
          <w:rFonts w:hint="eastAsia" w:ascii="仿宋_GB2312" w:eastAsia="仿宋_GB2312"/>
          <w:szCs w:val="21"/>
          <w:lang w:val="en-US" w:eastAsia="zh-Hans"/>
        </w:rPr>
        <w:t>.</w:t>
      </w:r>
      <w:r>
        <w:rPr>
          <w:rFonts w:hint="eastAsia" w:ascii="仿宋_GB2312" w:eastAsia="仿宋_GB2312"/>
          <w:szCs w:val="21"/>
        </w:rPr>
        <w:t>《中国戏剧史》徐慕云，东方出版中心，2011年版</w:t>
      </w:r>
    </w:p>
    <w:p>
      <w:pPr>
        <w:spacing w:line="400" w:lineRule="exact"/>
        <w:ind w:firstLine="420" w:firstLineChars="200"/>
        <w:rPr>
          <w:rFonts w:ascii="仿宋_GB2312" w:eastAsia="仿宋_GB2312"/>
          <w:szCs w:val="21"/>
        </w:rPr>
      </w:pPr>
      <w:r>
        <w:rPr>
          <w:rFonts w:hint="default" w:ascii="仿宋_GB2312" w:eastAsia="仿宋_GB2312"/>
          <w:szCs w:val="21"/>
        </w:rPr>
        <w:t>6</w:t>
      </w:r>
      <w:r>
        <w:rPr>
          <w:rFonts w:hint="eastAsia" w:ascii="仿宋_GB2312" w:eastAsia="仿宋_GB2312"/>
          <w:szCs w:val="21"/>
          <w:lang w:val="en-US" w:eastAsia="zh-Hans"/>
        </w:rPr>
        <w:t>.</w:t>
      </w:r>
      <w:r>
        <w:rPr>
          <w:rFonts w:hint="eastAsia" w:ascii="仿宋_GB2312" w:eastAsia="仿宋_GB2312"/>
          <w:szCs w:val="21"/>
        </w:rPr>
        <w:t>《欧洲戏剧史》郑传寅、黄蓓，北京大学出版社，2008年版</w:t>
      </w:r>
    </w:p>
    <w:p>
      <w:pPr>
        <w:spacing w:line="400" w:lineRule="exact"/>
        <w:ind w:firstLine="420" w:firstLineChars="200"/>
        <w:rPr>
          <w:rFonts w:ascii="仿宋_GB2312" w:eastAsia="仿宋_GB2312"/>
          <w:szCs w:val="21"/>
          <w:lang w:val="zh-CN"/>
        </w:rPr>
      </w:pPr>
      <w:r>
        <w:rPr>
          <w:rFonts w:hint="default" w:ascii="仿宋_GB2312" w:eastAsia="仿宋_GB2312"/>
          <w:szCs w:val="21"/>
        </w:rPr>
        <w:t>7</w:t>
      </w:r>
      <w:r>
        <w:rPr>
          <w:rFonts w:hint="eastAsia" w:ascii="仿宋_GB2312" w:eastAsia="仿宋_GB2312"/>
          <w:szCs w:val="21"/>
          <w:lang w:val="en-US" w:eastAsia="zh-Hans"/>
        </w:rPr>
        <w:t>.</w:t>
      </w:r>
      <w:r>
        <w:rPr>
          <w:rFonts w:hint="eastAsia" w:ascii="仿宋_GB2312" w:eastAsia="仿宋_GB2312"/>
          <w:szCs w:val="21"/>
        </w:rPr>
        <w:t>郭涤主编，《中国戏剧经典作品赏析》，高等教育出版社，2005年1月第一版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3342E"/>
    <w:multiLevelType w:val="singleLevel"/>
    <w:tmpl w:val="80D3342E"/>
    <w:lvl w:ilvl="0" w:tentative="0">
      <w:start w:val="1"/>
      <w:numFmt w:val="chineseCounting"/>
      <w:suff w:val="space"/>
      <w:lvlText w:val="第%1节"/>
      <w:lvlJc w:val="left"/>
      <w:rPr>
        <w:rFonts w:hint="eastAsia"/>
      </w:rPr>
    </w:lvl>
  </w:abstractNum>
  <w:abstractNum w:abstractNumId="1">
    <w:nsid w:val="AC0809FF"/>
    <w:multiLevelType w:val="singleLevel"/>
    <w:tmpl w:val="AC0809FF"/>
    <w:lvl w:ilvl="0" w:tentative="0">
      <w:start w:val="2"/>
      <w:numFmt w:val="chineseCounting"/>
      <w:suff w:val="nothing"/>
      <w:lvlText w:val="%1、"/>
      <w:lvlJc w:val="left"/>
      <w:rPr>
        <w:rFonts w:hint="eastAsia"/>
      </w:rPr>
    </w:lvl>
  </w:abstractNum>
  <w:abstractNum w:abstractNumId="2">
    <w:nsid w:val="B65652E2"/>
    <w:multiLevelType w:val="singleLevel"/>
    <w:tmpl w:val="B65652E2"/>
    <w:lvl w:ilvl="0" w:tentative="0">
      <w:start w:val="1"/>
      <w:numFmt w:val="chineseCounting"/>
      <w:suff w:val="space"/>
      <w:lvlText w:val="第%1节"/>
      <w:lvlJc w:val="left"/>
      <w:rPr>
        <w:rFonts w:hint="eastAsia"/>
      </w:rPr>
    </w:lvl>
  </w:abstractNum>
  <w:abstractNum w:abstractNumId="3">
    <w:nsid w:val="BA8A1B38"/>
    <w:multiLevelType w:val="singleLevel"/>
    <w:tmpl w:val="BA8A1B38"/>
    <w:lvl w:ilvl="0" w:tentative="0">
      <w:start w:val="1"/>
      <w:numFmt w:val="chineseCounting"/>
      <w:suff w:val="space"/>
      <w:lvlText w:val="第%1节"/>
      <w:lvlJc w:val="left"/>
      <w:rPr>
        <w:rFonts w:hint="eastAsia"/>
      </w:rPr>
    </w:lvl>
  </w:abstractNum>
  <w:abstractNum w:abstractNumId="4">
    <w:nsid w:val="3CB61D1C"/>
    <w:multiLevelType w:val="singleLevel"/>
    <w:tmpl w:val="3CB61D1C"/>
    <w:lvl w:ilvl="0" w:tentative="0">
      <w:start w:val="1"/>
      <w:numFmt w:val="chineseCounting"/>
      <w:suff w:val="space"/>
      <w:lvlText w:val="第%1节"/>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087F"/>
    <w:rsid w:val="01597580"/>
    <w:rsid w:val="05C7087F"/>
    <w:rsid w:val="0CBE2E61"/>
    <w:rsid w:val="13BC5DB8"/>
    <w:rsid w:val="482B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kern w:val="44"/>
      <w:sz w:val="32"/>
    </w:rPr>
  </w:style>
  <w:style w:type="paragraph" w:styleId="3">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440" w:lineRule="exact"/>
      <w:ind w:firstLine="48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Body text|1"/>
    <w:basedOn w:val="1"/>
    <w:qFormat/>
    <w:uiPriority w:val="0"/>
    <w:pPr>
      <w:widowControl w:val="0"/>
      <w:shd w:val="clear" w:color="auto" w:fill="auto"/>
      <w:spacing w:line="410" w:lineRule="auto"/>
      <w:ind w:firstLine="40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2022-03-07T04:52:00Z</dcterms:created>
  <dc:creator>Administrator</dc:creator>
  <cp:lastModifiedBy>Administrator</cp:lastModifiedBy>
  <dcterms:modified xsi:type="dcterms:W3CDTF">2022-03-07T04:58:48Z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227A9B8098B548EB864ED92DD298D351</vt:lpwstr>
  </property>
</Properties>
</file>