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eastAsia="方正小标宋简体"/>
          <w:color w:val="000000" w:themeColor="text1"/>
          <w:sz w:val="2"/>
          <w:szCs w:val="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郑州工商学院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lang w:val="en-US" w:eastAsia="zh-CN"/>
          <w14:textFill>
            <w14:solidFill>
              <w14:schemeClr w14:val="tx1"/>
            </w14:solidFill>
          </w14:textFill>
        </w:rPr>
        <w:t>2021</w:t>
      </w:r>
      <w:r>
        <w:rPr>
          <w:rFonts w:hint="eastAsia" w:ascii="方正小标宋简体" w:hAnsi="方正小标宋简体" w:eastAsia="方正小标宋简体" w:cs="方正小标宋简体"/>
          <w:color w:val="000000" w:themeColor="text1"/>
          <w:w w:val="100"/>
          <w:sz w:val="44"/>
          <w:szCs w:val="44"/>
          <w:lang w:eastAsia="zh-CN"/>
          <w14:textFill>
            <w14:solidFill>
              <w14:schemeClr w14:val="tx1"/>
            </w14:solidFill>
          </w14:textFill>
        </w:rPr>
        <w:t>年度信息公开工作年度报告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48" w:lineRule="auto"/>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高等学校信息公开办法》（教育部令第29号）、《教育部关于公布〈高等学校信息公开事项清单〉的通知》（教办函〔2014〕23号）等文件精神和工作要求，结合学校2020-2021学年学校信息公开工作执行情况，现将学校2020-2021学年信息公开工作逐项梳理，从</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概述</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主动公开</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依申请公开和不予公开</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对信息公开的评议情况</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等</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八个部分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编制本报告。</w:t>
      </w:r>
    </w:p>
    <w:p>
      <w:pPr>
        <w:keepNext w:val="0"/>
        <w:keepLines w:val="0"/>
        <w:pageBreakBefore w:val="0"/>
        <w:widowControl w:val="0"/>
        <w:numPr>
          <w:ilvl w:val="0"/>
          <w:numId w:val="1"/>
        </w:numPr>
        <w:kinsoku/>
        <w:wordWrap/>
        <w:overflowPunct/>
        <w:topLinePunct w:val="0"/>
        <w:autoSpaceDE/>
        <w:autoSpaceDN/>
        <w:bidi w:val="0"/>
        <w:adjustRightInd w:val="0"/>
        <w:snapToGrid w:val="0"/>
        <w:spacing w:line="348" w:lineRule="auto"/>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信息公开工作概述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2020-2021学年，学校坚持以习近平新时代中国特色社会主义思想为指导，全面贯彻党的十九大和十九届二中、三中、四中和五中全会精神及全国教育大会精神，</w:t>
      </w:r>
      <w:r>
        <w:rPr>
          <w:rFonts w:hint="eastAsia" w:ascii="仿宋_GB2312" w:hAnsi="仿宋_GB2312" w:eastAsia="仿宋_GB2312" w:cs="仿宋_GB2312"/>
          <w:color w:val="000000" w:themeColor="text1"/>
          <w:sz w:val="32"/>
          <w:szCs w:val="32"/>
          <w14:textFill>
            <w14:solidFill>
              <w14:schemeClr w14:val="tx1"/>
            </w14:solidFill>
          </w14:textFill>
        </w:rPr>
        <w:t>按照党中央、国务院关于政务公开工作的决定部署和教育部全面推进教育公开的总体安排，坚持“以公开为常态、不公开为例外”的原则，</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进一步提升思想认识，压实工作责任，</w:t>
      </w:r>
      <w:r>
        <w:rPr>
          <w:rFonts w:hint="eastAsia" w:ascii="仿宋_GB2312" w:hAnsi="仿宋_GB2312" w:eastAsia="仿宋_GB2312" w:cs="仿宋_GB2312"/>
          <w:color w:val="000000" w:themeColor="text1"/>
          <w:sz w:val="32"/>
          <w:szCs w:val="32"/>
          <w14:textFill>
            <w14:solidFill>
              <w14:schemeClr w14:val="tx1"/>
            </w14:solidFill>
          </w14:textFill>
        </w:rPr>
        <w:t>全面推进学校信息公开工作，主动回应社会关切，广泛接受社会监督，切实保障师生员工和社会公众</w:t>
      </w:r>
      <w:r>
        <w:rPr>
          <w:rFonts w:hint="eastAsia" w:ascii="仿宋_GB2312" w:hAnsi="仿宋_GB2312" w:eastAsia="仿宋_GB2312" w:cs="仿宋_GB2312"/>
          <w:color w:val="000000" w:themeColor="text1"/>
          <w:sz w:val="32"/>
          <w:szCs w:val="32"/>
          <w:lang w:eastAsia="zh-CN"/>
          <w14:textFill>
            <w14:solidFill>
              <w14:schemeClr w14:val="tx1"/>
            </w14:solidFill>
          </w14:textFill>
        </w:rPr>
        <w:t>在疫情防控常态化特殊情况下的</w:t>
      </w:r>
      <w:r>
        <w:rPr>
          <w:rFonts w:hint="eastAsia" w:ascii="仿宋_GB2312" w:hAnsi="仿宋_GB2312" w:eastAsia="仿宋_GB2312" w:cs="仿宋_GB2312"/>
          <w:color w:val="000000" w:themeColor="text1"/>
          <w:sz w:val="32"/>
          <w:szCs w:val="32"/>
          <w14:textFill>
            <w14:solidFill>
              <w14:schemeClr w14:val="tx1"/>
            </w14:solidFill>
          </w14:textFill>
        </w:rPr>
        <w:t>知情权、参与权和监督权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（一）进一步</w:t>
      </w:r>
      <w:r>
        <w:rPr>
          <w:rFonts w:hint="eastAsia" w:ascii="楷体_GB2312" w:hAnsi="楷体_GB2312" w:eastAsia="楷体_GB2312" w:cs="楷体_GB2312"/>
          <w:b/>
          <w:bCs/>
          <w:color w:val="000000" w:themeColor="text1"/>
          <w:sz w:val="32"/>
          <w:szCs w:val="32"/>
          <w14:textFill>
            <w14:solidFill>
              <w14:schemeClr w14:val="tx1"/>
            </w14:solidFill>
          </w14:textFill>
        </w:rPr>
        <w:t>完善信息公开制度</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，促进信息公开工作与学校其他各方面工作的融合</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w:t>
      </w:r>
      <w:r>
        <w:rPr>
          <w:rFonts w:hint="eastAsia" w:ascii="仿宋_GB2312" w:hAnsi="仿宋_GB2312" w:eastAsia="仿宋_GB2312" w:cs="仿宋_GB2312"/>
          <w:color w:val="000000" w:themeColor="text1"/>
          <w:sz w:val="32"/>
          <w:szCs w:val="32"/>
          <w:lang w:eastAsia="zh-CN"/>
          <w14:textFill>
            <w14:solidFill>
              <w14:schemeClr w14:val="tx1"/>
            </w14:solidFill>
          </w14:textFill>
        </w:rPr>
        <w:t>校</w:t>
      </w:r>
      <w:r>
        <w:rPr>
          <w:rFonts w:hint="eastAsia" w:ascii="仿宋_GB2312" w:hAnsi="仿宋_GB2312" w:eastAsia="仿宋_GB2312" w:cs="仿宋_GB2312"/>
          <w:color w:val="000000" w:themeColor="text1"/>
          <w:sz w:val="32"/>
          <w:szCs w:val="32"/>
          <w14:textFill>
            <w14:solidFill>
              <w14:schemeClr w14:val="tx1"/>
            </w14:solidFill>
          </w14:textFill>
        </w:rPr>
        <w:t>高度重视信息公开工作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，先后制定和出台了《校务公开实施办法》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《基层单位优秀网站评分标准（试行）》《郑州工商学院微信公众平台管理规定》等一系列规章制度，</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各部门、各单位负责人和信息公开联络员各司其职，深入探索建立了信息公开工作与学校其他工作的内在联系，</w:t>
      </w:r>
      <w:r>
        <w:rPr>
          <w:rFonts w:hint="eastAsia" w:ascii="仿宋_GB2312" w:hAnsi="仿宋_GB2312" w:eastAsia="仿宋_GB2312" w:cs="仿宋_GB2312"/>
          <w:b w:val="0"/>
          <w:color w:val="000000" w:themeColor="text1"/>
          <w:sz w:val="32"/>
          <w:szCs w:val="32"/>
          <w14:textFill>
            <w14:solidFill>
              <w14:schemeClr w14:val="tx1"/>
            </w14:solidFill>
          </w14:textFill>
        </w:rPr>
        <w:t>进一步加大了校务公开和信息公开工作的力度，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确保了</w:t>
      </w:r>
      <w:r>
        <w:rPr>
          <w:rFonts w:hint="eastAsia" w:ascii="仿宋_GB2312" w:hAnsi="仿宋_GB2312" w:eastAsia="仿宋_GB2312" w:cs="仿宋_GB2312"/>
          <w:color w:val="000000" w:themeColor="text1"/>
          <w:sz w:val="32"/>
          <w:szCs w:val="32"/>
          <w14:textFill>
            <w14:solidFill>
              <w14:schemeClr w14:val="tx1"/>
            </w14:solidFill>
          </w14:textFill>
        </w:rPr>
        <w:t>学</w:t>
      </w:r>
      <w:r>
        <w:rPr>
          <w:rFonts w:hint="eastAsia" w:ascii="仿宋_GB2312" w:hAnsi="仿宋_GB2312" w:eastAsia="仿宋_GB2312" w:cs="仿宋_GB2312"/>
          <w:color w:val="000000" w:themeColor="text1"/>
          <w:sz w:val="32"/>
          <w:szCs w:val="32"/>
          <w:lang w:eastAsia="zh-CN"/>
          <w14:textFill>
            <w14:solidFill>
              <w14:schemeClr w14:val="tx1"/>
            </w14:solidFill>
          </w14:textFill>
        </w:rPr>
        <w:t>校</w:t>
      </w:r>
      <w:r>
        <w:rPr>
          <w:rFonts w:hint="eastAsia" w:ascii="仿宋_GB2312" w:hAnsi="仿宋_GB2312" w:eastAsia="仿宋_GB2312" w:cs="仿宋_GB2312"/>
          <w:color w:val="000000" w:themeColor="text1"/>
          <w:sz w:val="32"/>
          <w:szCs w:val="32"/>
          <w14:textFill>
            <w14:solidFill>
              <w14:schemeClr w14:val="tx1"/>
            </w14:solidFill>
          </w14:textFill>
        </w:rPr>
        <w:t>信息公开工作的科学化、规范化、制度化、常态化。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right="0" w:rightChars="0" w:firstLine="643" w:firstLineChars="200"/>
        <w:jc w:val="both"/>
        <w:textAlignment w:val="auto"/>
        <w:outlineLvl w:val="9"/>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（二）进一步升级公开方式，</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拓宽信息公开渠道，推进</w:t>
      </w: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学校治理能力现代化建设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信息公开方式随着信息公开的地位进一步强化，得到了不断的升级和补充。门户网站不断更新，校内各部门（单位）网站不断优化；从单一的线上公示公告、</w:t>
      </w:r>
      <w:r>
        <w:rPr>
          <w:rFonts w:hint="eastAsia" w:ascii="仿宋_GB2312" w:hAnsi="仿宋_GB2312" w:eastAsia="仿宋_GB2312" w:cs="仿宋_GB2312"/>
          <w:b w:val="0"/>
          <w:color w:val="000000" w:themeColor="text1"/>
          <w:sz w:val="32"/>
          <w:szCs w:val="32"/>
          <w14:textFill>
            <w14:solidFill>
              <w14:schemeClr w14:val="tx1"/>
            </w14:solidFill>
          </w14:textFill>
        </w:rPr>
        <w:t>学</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校官方微博、微信</w:t>
      </w:r>
      <w:r>
        <w:rPr>
          <w:rFonts w:hint="eastAsia" w:ascii="仿宋_GB2312" w:hAnsi="仿宋_GB2312" w:eastAsia="仿宋_GB2312" w:cs="仿宋_GB2312"/>
          <w:b w:val="0"/>
          <w:color w:val="000000" w:themeColor="text1"/>
          <w:sz w:val="32"/>
          <w:szCs w:val="32"/>
          <w14:textFill>
            <w14:solidFill>
              <w14:schemeClr w14:val="tx1"/>
            </w14:solidFill>
          </w14:textFill>
        </w:rPr>
        <w:t>公众号</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发布信息</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和校长信箱，到线下的面对面座谈，立体化多样化的信息公开网络正在全面铺开，使得决策、执行、管理、服务和结果全过程透明化，有利于学校行政管理体制的革新，进而有助于推动学校治理能力现代化建设。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3" w:firstLineChars="200"/>
        <w:jc w:val="both"/>
        <w:textAlignment w:val="auto"/>
        <w:outlineLvl w:val="9"/>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（三）信息主动公开范围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对师生员工和社会公众关注度高的招生信息、科研申报、人才工作、就业服务、学生奖励与资助、党员发展等重点领域信息进行主动公开，积极推进学校各类规划计划、重大决策等信息公开。自建校起在校内及学校网站设置校长信箱，2020年9月1日-2021年8月31日期间，共收集师生员工意见135条，学校认真梳理汇总意见，并给予积极反馈解决问题。</w:t>
      </w:r>
    </w:p>
    <w:p>
      <w:pPr>
        <w:keepNext w:val="0"/>
        <w:keepLines w:val="0"/>
        <w:pageBreakBefore w:val="0"/>
        <w:widowControl w:val="0"/>
        <w:numPr>
          <w:ilvl w:val="0"/>
          <w:numId w:val="2"/>
        </w:numPr>
        <w:kinsoku/>
        <w:wordWrap/>
        <w:overflowPunct/>
        <w:topLinePunct w:val="0"/>
        <w:autoSpaceDE/>
        <w:autoSpaceDN/>
        <w:bidi w:val="0"/>
        <w:adjustRightInd w:val="0"/>
        <w:snapToGrid w:val="0"/>
        <w:spacing w:line="348" w:lineRule="auto"/>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进一步突出</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学校</w:t>
      </w:r>
      <w:r>
        <w:rPr>
          <w:rFonts w:hint="eastAsia" w:ascii="楷体_GB2312" w:hAnsi="楷体_GB2312" w:eastAsia="楷体_GB2312" w:cs="楷体_GB2312"/>
          <w:b/>
          <w:bCs/>
          <w:color w:val="000000" w:themeColor="text1"/>
          <w:sz w:val="32"/>
          <w:szCs w:val="32"/>
          <w14:textFill>
            <w14:solidFill>
              <w14:schemeClr w14:val="tx1"/>
            </w14:solidFill>
          </w14:textFill>
        </w:rPr>
        <w:t>信息公开工作重点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在推进信息公开过程中，学校坚持不断突出工作重点，在加强学校学生奖励与资助管理、人事管理、党务公开、招生就业信息公开、教务公开、财务公开等方面做了不懈的探索和努力。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党务公开方面，根据《中国共产党党内监督条例》和其他党内法规要求，主动公开党委、各党总支领导干部分工及办公电话；党委各部门重要工作的计划、部署及落实情况；党风廉政建设组织领导和责任分工落实情况；公开党员发展情况，包括团组织推优、积极分子、发展对象培养情况，预审答辩、接收预备党员、预备党员转正等；公开基层党组织设立、民主评议、组织生活会、党费收缴使用、违纪党员处理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学生奖励与资助方面，秉承公平、公开、公正原则。奖助学金评选严格按照学校国家奖学金评审管理办法、国家励志奖学金评审管理办法、国家助学金评审管理办法评定，三好学生、优秀学生干部等评选严格遵照学校三好学生、优秀学生干部、先进集体条件及评选奖励办法、优秀毕业生评选实施办法评选，奖助学金评定及三好学生、优秀学生干部等评选均在全校范围内进行为期5个工作日的公示。</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人事管理方面，全面修订新版《员工手册》并制定新的考核办法，通过工会进行公开审议，进一步规范全校教职工人事管理各项规章制度，保障教职工利益，提升教职工绩效福利；在人才招聘方面，通过高校就业指导网站、学校官网、人事处微信公众号及其他招聘网站平台公开招聘计划，同时规范招聘流程，由教学评价中心及校督察室监督招聘全程，保障招聘的公开公正；在薪资福利方面，通过学校的ERP教职工自助系统发布每月薪资明细，方便教职工及时了解情况，同时增加了节日福利部分项目；在公开人事管理工作流程方面，通过人事处网站及校内OA流程及时公布各类事项，方便教职工及时了解办理程序，提高办事效率。</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招生信息公开工作方面，一是采用网站平台。通过各级网站发布招生资讯；二是利用微信公众号平台。顺应考生和家长的用网习惯，通过学校微信公众号发布招生快讯；三是运用传统纸质平台。在招生章程审批通过后，制作招生简章、招生海报等宣传用品，公开学校招生信息；四是选用各类传统广告平台。招生广告经过上级主管部门审核后，在《招生考试之友》《大河报》等正规广告媒介进行发布；五是选用各类新媒体宣传平台。在招生政策内开展百度推广、抖音直播等新媒体的宣传。目前，我校2021年的招生录取工作圆满结束。在就业工作方面，我校高度重视毕业生就业创业工作，每年编制并上报学校就业质量报告，同时</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将就业创业融入学生的整个大学阶段，努力深化教育教学改革,创新人才培养模式，完善教育质量监控与评价体系，提高服务和管理水平，提升学生实践能力和综合素质，促进学生的全面发展，从根本上提高毕业生就业竞争力；大力拓宽毕业生就业信息渠道，广泛联系用人单位，举办“创业导师进校园”宣讲报告会、“就业专题讲座”、“就业创业政策咨询”、“校友经验分享”、“创业先进典型报告会”等活动，建立就业实习基地，不定期组织学生到基地实践锻炼，2016年初成立的大学生创新创业孵化园，通过提供创业场地及相关扶持政策，为大学生提供创业实践平台，实现了较高的就业率和较好的就业质量。</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教务公开方面，每年按时编制年度本科教学质量报告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面向社会公布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项教学工程项目、科研项目、教学技能大赛、教学名师评审评选，均在公开网站进行公示。制定重要制度文件时进行充分调研，征求教学单位和教师意见。学期末专门就教材和教学情况进行师生满意度调查，了解学生对学校教学工作的满意程度，了解教师对学生学习状况的满意程度，并将调查报告及时发布。</w:t>
      </w:r>
      <w:r>
        <w:rPr>
          <w:rFonts w:hint="eastAsia" w:ascii="仿宋_GB2312" w:hAnsi="仿宋_GB2312" w:eastAsia="仿宋_GB2312" w:cs="仿宋_GB2312"/>
          <w:color w:val="000000" w:themeColor="text1"/>
          <w:sz w:val="32"/>
          <w:szCs w:val="32"/>
          <w14:textFill>
            <w14:solidFill>
              <w14:schemeClr w14:val="tx1"/>
            </w14:solidFill>
          </w14:textFill>
        </w:rPr>
        <w:t>在完善基本教学条件、选课公开的前提下，加强教学监控组织体系，保障教学质量，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无论是</w:t>
      </w:r>
      <w:r>
        <w:rPr>
          <w:rFonts w:hint="eastAsia" w:ascii="仿宋_GB2312" w:hAnsi="仿宋_GB2312" w:eastAsia="仿宋_GB2312" w:cs="仿宋_GB2312"/>
          <w:color w:val="000000" w:themeColor="text1"/>
          <w:sz w:val="32"/>
          <w:szCs w:val="32"/>
          <w14:textFill>
            <w14:solidFill>
              <w14:schemeClr w14:val="tx1"/>
            </w14:solidFill>
          </w14:textFill>
        </w:rPr>
        <w:t>线上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还是线下</w:t>
      </w:r>
      <w:r>
        <w:rPr>
          <w:rFonts w:hint="eastAsia" w:ascii="仿宋_GB2312" w:hAnsi="仿宋_GB2312" w:eastAsia="仿宋_GB2312" w:cs="仿宋_GB2312"/>
          <w:color w:val="000000" w:themeColor="text1"/>
          <w:sz w:val="32"/>
          <w:szCs w:val="32"/>
          <w14:textFill>
            <w14:solidFill>
              <w14:schemeClr w14:val="tx1"/>
            </w14:solidFill>
          </w14:textFill>
        </w:rPr>
        <w:t>教学期间，学校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均实施</w:t>
      </w:r>
      <w:r>
        <w:rPr>
          <w:rFonts w:hint="eastAsia" w:ascii="仿宋_GB2312" w:hAnsi="仿宋_GB2312" w:eastAsia="仿宋_GB2312" w:cs="仿宋_GB2312"/>
          <w:color w:val="000000" w:themeColor="text1"/>
          <w:sz w:val="32"/>
          <w:szCs w:val="32"/>
          <w14:textFill>
            <w14:solidFill>
              <w14:schemeClr w14:val="tx1"/>
            </w14:solidFill>
          </w14:textFill>
        </w:rPr>
        <w:t>督查室、校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督导团、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院部</w:t>
      </w:r>
      <w:r>
        <w:rPr>
          <w:rFonts w:hint="eastAsia" w:ascii="仿宋_GB2312" w:hAnsi="仿宋_GB2312" w:eastAsia="仿宋_GB2312" w:cs="仿宋_GB2312"/>
          <w:color w:val="000000" w:themeColor="text1"/>
          <w:sz w:val="32"/>
          <w:szCs w:val="32"/>
          <w14:textFill>
            <w14:solidFill>
              <w14:schemeClr w14:val="tx1"/>
            </w14:solidFill>
          </w14:textFill>
        </w:rPr>
        <w:t>督导、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学生</w:t>
      </w:r>
      <w:r>
        <w:rPr>
          <w:rFonts w:hint="eastAsia" w:ascii="仿宋_GB2312" w:hAnsi="仿宋_GB2312" w:eastAsia="仿宋_GB2312" w:cs="仿宋_GB2312"/>
          <w:color w:val="000000" w:themeColor="text1"/>
          <w:sz w:val="32"/>
          <w:szCs w:val="32"/>
          <w14:textFill>
            <w14:solidFill>
              <w14:schemeClr w14:val="tx1"/>
            </w14:solidFill>
          </w14:textFill>
        </w:rPr>
        <w:t>四层级全方位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教学质量监测</w:t>
      </w:r>
      <w:r>
        <w:rPr>
          <w:rFonts w:hint="eastAsia" w:ascii="仿宋_GB2312" w:hAnsi="仿宋_GB2312" w:eastAsia="仿宋_GB2312" w:cs="仿宋_GB2312"/>
          <w:color w:val="000000" w:themeColor="text1"/>
          <w:sz w:val="32"/>
          <w:szCs w:val="32"/>
          <w14:textFill>
            <w14:solidFill>
              <w14:schemeClr w14:val="tx1"/>
            </w14:solidFill>
          </w14:textFill>
        </w:rPr>
        <w:t>，确保教学质量。校领导和全体教学管理人员实行包干责任制，每个班级设置1名学生教学信息反馈员，严格落实教学巡视制度、课堂信息反馈制度、领导干部听课制度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领导干部巡考制度</w:t>
      </w:r>
      <w:r>
        <w:rPr>
          <w:rFonts w:hint="eastAsia" w:ascii="仿宋_GB2312" w:hAnsi="仿宋_GB2312" w:eastAsia="仿宋_GB2312" w:cs="仿宋_GB2312"/>
          <w:color w:val="000000" w:themeColor="text1"/>
          <w:sz w:val="32"/>
          <w:szCs w:val="32"/>
          <w14:textFill>
            <w14:solidFill>
              <w14:schemeClr w14:val="tx1"/>
            </w14:solidFill>
          </w14:textFill>
        </w:rPr>
        <w:t>，实行教学质量监控日报+周报机制，将学生的问题第一时间反馈至相关教学单位，并跟进各教学单位针对问题的整改落实情况，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及时进行教学差错和教学事故处理，</w:t>
      </w:r>
      <w:r>
        <w:rPr>
          <w:rFonts w:hint="eastAsia" w:ascii="仿宋_GB2312" w:hAnsi="仿宋_GB2312" w:eastAsia="仿宋_GB2312" w:cs="仿宋_GB2312"/>
          <w:color w:val="000000" w:themeColor="text1"/>
          <w:sz w:val="32"/>
          <w:szCs w:val="32"/>
          <w14:textFill>
            <w14:solidFill>
              <w14:schemeClr w14:val="tx1"/>
            </w14:solidFill>
          </w14:textFill>
        </w:rPr>
        <w:t>形成持续改进的完整闭环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线上教学期间，</w:t>
      </w:r>
      <w:r>
        <w:rPr>
          <w:rFonts w:hint="eastAsia" w:ascii="仿宋_GB2312" w:hAnsi="仿宋_GB2312" w:eastAsia="仿宋_GB2312" w:cs="仿宋_GB2312"/>
          <w:color w:val="000000" w:themeColor="text1"/>
          <w:sz w:val="32"/>
          <w:szCs w:val="32"/>
          <w14:textFill>
            <w14:solidFill>
              <w14:schemeClr w14:val="tx1"/>
            </w14:solidFill>
          </w14:textFill>
        </w:rPr>
        <w:t>实行课程“管理平台+直播平台”留痕管理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线上</w:t>
      </w:r>
      <w:r>
        <w:rPr>
          <w:rFonts w:hint="eastAsia" w:ascii="仿宋_GB2312" w:hAnsi="仿宋_GB2312" w:eastAsia="仿宋_GB2312" w:cs="仿宋_GB2312"/>
          <w:color w:val="000000" w:themeColor="text1"/>
          <w:sz w:val="32"/>
          <w:szCs w:val="32"/>
          <w14:textFill>
            <w14:solidFill>
              <w14:schemeClr w14:val="tx1"/>
            </w14:solidFill>
          </w14:textFill>
        </w:rPr>
        <w:t>教学质量可控，保障线上教学质量。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截至2021年8月31日，各级教学巡视共采集数据3024条，收集学生建议10452条，督导与管理人员听课1107人次，编制校院两级教学周报85期，并做到信息公开。</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务公开方面，包括学校财务、资产管理制度，经费来源等，学校费用实行预算管理，通过学校网站下发预算通知，预算金额通过后下发年度各项经费预算金额，如：奖助学金、科研经费等，及时发通知公示，专款专用，定期公示资金使用明细。主动公开财政性资金的使用与管理情况，仪器设备、图书等物资设备采购和重大基建工程招投标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二、主动公开信息情况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我校秉承“以公开为原则、以不公开为例外”的理念，严格按照要求，主动公开学校信息。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3" w:firstLineChars="200"/>
        <w:jc w:val="both"/>
        <w:textAlignment w:val="auto"/>
        <w:outlineLvl w:val="9"/>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（一）主动公开情况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2020年9月1日-2021年8月31日，学校共公开信息3400条（其中，校园网、微信、微博等电子媒介公开信息3135条，OA形式公开信息265条)，公文311个，会议纪要61期，工作通报26期等。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3" w:firstLineChars="200"/>
        <w:jc w:val="both"/>
        <w:textAlignment w:val="auto"/>
        <w:outlineLvl w:val="9"/>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（二）信息公开主要方式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1．学校门户网站以及各部门、各学院网站。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2．会议纪要、学生手册、工作简报。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3．显示屏、信息公告栏、张贴栏等。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4．全体教职工会、教职工代表大会、工会会员代表大会、学生代表大会、中层干部会等会议。</w:t>
      </w:r>
    </w:p>
    <w:p>
      <w:pPr>
        <w:keepNext w:val="0"/>
        <w:keepLines w:val="0"/>
        <w:pageBreakBefore w:val="0"/>
        <w:widowControl w:val="0"/>
        <w:numPr>
          <w:ilvl w:val="0"/>
          <w:numId w:val="3"/>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领导干部与学生座谈会。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三、依申请公开和不予公开情况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2020年9月1日-2021年8月31日期间，学校及时做好各项信息公开工作，没有收到师生和公众的信息公开申请。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主要涉及国家秘密、涉及商业秘密和涉及个人隐私的信息不予公开。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四、对信息公开的评议情况</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学校在2#教学楼内及学校网站设置校长信箱、微信公众号后台及时接收咨询信息，</w:t>
      </w:r>
      <w:r>
        <w:rPr>
          <w:rFonts w:hint="eastAsia" w:ascii="仿宋_GB2312" w:hAnsi="仿宋_GB2312" w:eastAsia="仿宋_GB2312" w:cs="仿宋_GB2312"/>
          <w:color w:val="000000" w:themeColor="text1"/>
          <w:sz w:val="32"/>
          <w:szCs w:val="32"/>
          <w14:textFill>
            <w14:solidFill>
              <w14:schemeClr w14:val="tx1"/>
            </w14:solidFill>
          </w14:textFill>
        </w:rPr>
        <w:t>针对全校师生员工、社会公众普遍关心的问题，学校及时进行信息公开和回应，得到了社会各界的高度肯定和广大师生的一致认可。20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学年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未收到投诉和举报。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五、因学校信息公开工作受到举报、复议和诉讼情况</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本年度学校未收到信息公开工作的任何举报、复议和诉讼。</w:t>
      </w:r>
    </w:p>
    <w:p>
      <w:pPr>
        <w:keepNext w:val="0"/>
        <w:keepLines w:val="0"/>
        <w:pageBreakBefore w:val="0"/>
        <w:widowControl w:val="0"/>
        <w:numPr>
          <w:ilvl w:val="0"/>
          <w:numId w:val="4"/>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存在的问题与改进措施</w:t>
      </w:r>
    </w:p>
    <w:p>
      <w:pPr>
        <w:keepNext w:val="0"/>
        <w:keepLines w:val="0"/>
        <w:pageBreakBefore w:val="0"/>
        <w:widowControl/>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在学校主要领导的高度重视和各有关部门的大力配合下，学校信息公开工作取得了较好的进展。但学校信息公开工作相较于上级部门的要求、社会公众和广大师生的殷切期盼，仍存在一定的薄弱环节和不足，主要体现在：</w:t>
      </w:r>
      <w:r>
        <w:rPr>
          <w:rFonts w:hint="eastAsia" w:ascii="仿宋_GB2312" w:hAnsi="仿宋_GB2312" w:cs="仿宋_GB2312"/>
          <w:b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color w:val="000000" w:themeColor="text1"/>
          <w:sz w:val="32"/>
          <w:szCs w:val="32"/>
          <w14:textFill>
            <w14:solidFill>
              <w14:schemeClr w14:val="tx1"/>
            </w14:solidFill>
          </w14:textFill>
        </w:rPr>
        <w:t>是部分信息公开的内容更新不够及时；二是工作机制仍需进一步完善；三是对主动公开、不宜公开和依申请公开的信息界限划分还需进一步明确。</w:t>
      </w:r>
    </w:p>
    <w:p>
      <w:pPr>
        <w:keepNext w:val="0"/>
        <w:keepLines w:val="0"/>
        <w:pageBreakBefore w:val="0"/>
        <w:widowControl/>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下一学年，学校将从以下几个方面加强和改进信息公开工作：</w:t>
      </w:r>
      <w:r>
        <w:rPr>
          <w:rFonts w:hint="eastAsia" w:ascii="仿宋_GB2312" w:hAnsi="仿宋_GB2312" w:eastAsia="仿宋_GB2312" w:cs="仿宋_GB2312"/>
          <w:b w:val="0"/>
          <w:color w:val="000000" w:themeColor="text1"/>
          <w:sz w:val="32"/>
          <w:szCs w:val="32"/>
          <w14:textFill>
            <w14:solidFill>
              <w14:schemeClr w14:val="tx1"/>
            </w14:solidFill>
          </w14:textFill>
        </w:rPr>
        <w:t>一</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b w:val="0"/>
          <w:color w:val="000000" w:themeColor="text1"/>
          <w:sz w:val="32"/>
          <w:szCs w:val="32"/>
          <w14:textFill>
            <w14:solidFill>
              <w14:schemeClr w14:val="tx1"/>
            </w14:solidFill>
          </w14:textFill>
        </w:rPr>
        <w:t>进一步提高信息公开工作人员的业务能力，加强学</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校</w:t>
      </w:r>
      <w:r>
        <w:rPr>
          <w:rFonts w:hint="eastAsia" w:ascii="仿宋_GB2312" w:hAnsi="仿宋_GB2312" w:eastAsia="仿宋_GB2312" w:cs="仿宋_GB2312"/>
          <w:b w:val="0"/>
          <w:color w:val="000000" w:themeColor="text1"/>
          <w:sz w:val="32"/>
          <w:szCs w:val="32"/>
          <w14:textFill>
            <w14:solidFill>
              <w14:schemeClr w14:val="tx1"/>
            </w14:solidFill>
          </w14:textFill>
        </w:rPr>
        <w:t>工作人员信息公开方面的培训，积极参加省教育厅等举办的业务培训，提高工作水平</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二</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b w:val="0"/>
          <w:color w:val="000000" w:themeColor="text1"/>
          <w:sz w:val="32"/>
          <w:szCs w:val="32"/>
          <w14:textFill>
            <w14:solidFill>
              <w14:schemeClr w14:val="tx1"/>
            </w14:solidFill>
          </w14:textFill>
        </w:rPr>
        <w:t>进一步坚持及时公开信息原则和严把信息保密关口</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，凡需</w:t>
      </w:r>
      <w:r>
        <w:rPr>
          <w:rFonts w:hint="eastAsia" w:ascii="仿宋_GB2312" w:hAnsi="仿宋_GB2312" w:eastAsia="仿宋_GB2312" w:cs="仿宋_GB2312"/>
          <w:b w:val="0"/>
          <w:color w:val="000000" w:themeColor="text1"/>
          <w:sz w:val="32"/>
          <w:szCs w:val="32"/>
          <w14:textFill>
            <w14:solidFill>
              <w14:schemeClr w14:val="tx1"/>
            </w14:solidFill>
          </w14:textFill>
        </w:rPr>
        <w:t>公开</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color w:val="000000" w:themeColor="text1"/>
          <w:sz w:val="32"/>
          <w:szCs w:val="32"/>
          <w14:textFill>
            <w14:solidFill>
              <w14:schemeClr w14:val="tx1"/>
            </w14:solidFill>
          </w14:textFill>
        </w:rPr>
        <w:t>信息经分管</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校</w:t>
      </w:r>
      <w:r>
        <w:rPr>
          <w:rFonts w:hint="eastAsia" w:ascii="仿宋_GB2312" w:hAnsi="仿宋_GB2312" w:eastAsia="仿宋_GB2312" w:cs="仿宋_GB2312"/>
          <w:b w:val="0"/>
          <w:color w:val="000000" w:themeColor="text1"/>
          <w:sz w:val="32"/>
          <w:szCs w:val="32"/>
          <w14:textFill>
            <w14:solidFill>
              <w14:schemeClr w14:val="tx1"/>
            </w14:solidFill>
          </w14:textFill>
        </w:rPr>
        <w:t>领导审核</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后</w:t>
      </w:r>
      <w:r>
        <w:rPr>
          <w:rFonts w:hint="eastAsia" w:ascii="仿宋_GB2312" w:hAnsi="仿宋_GB2312" w:eastAsia="仿宋_GB2312" w:cs="仿宋_GB2312"/>
          <w:b w:val="0"/>
          <w:color w:val="000000" w:themeColor="text1"/>
          <w:sz w:val="32"/>
          <w:szCs w:val="32"/>
          <w14:textFill>
            <w14:solidFill>
              <w14:schemeClr w14:val="tx1"/>
            </w14:solidFill>
          </w14:textFill>
        </w:rPr>
        <w:t>，提交</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校</w:t>
      </w:r>
      <w:r>
        <w:rPr>
          <w:rFonts w:hint="eastAsia" w:ascii="仿宋_GB2312" w:hAnsi="仿宋_GB2312" w:eastAsia="仿宋_GB2312" w:cs="仿宋_GB2312"/>
          <w:b w:val="0"/>
          <w:color w:val="000000" w:themeColor="text1"/>
          <w:sz w:val="32"/>
          <w:szCs w:val="32"/>
          <w14:textFill>
            <w14:solidFill>
              <w14:schemeClr w14:val="tx1"/>
            </w14:solidFill>
          </w14:textFill>
        </w:rPr>
        <w:t>党政办公室统一对外发布</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三</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b w:val="0"/>
          <w:color w:val="000000" w:themeColor="text1"/>
          <w:sz w:val="32"/>
          <w:szCs w:val="32"/>
          <w14:textFill>
            <w14:solidFill>
              <w14:schemeClr w14:val="tx1"/>
            </w14:solidFill>
          </w14:textFill>
        </w:rPr>
        <w:t>提高信息公开的及时性和全面性</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四</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b w:val="0"/>
          <w:color w:val="000000" w:themeColor="text1"/>
          <w:sz w:val="32"/>
          <w:szCs w:val="32"/>
          <w14:textFill>
            <w14:solidFill>
              <w14:schemeClr w14:val="tx1"/>
            </w14:solidFill>
          </w14:textFill>
        </w:rPr>
        <w:t>加强信息公开工作研究，进一步完善制度和机制。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郑州工商学院信息公开事项清单</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6"/>
        <w:tblW w:w="0" w:type="auto"/>
        <w:tblInd w:w="0" w:type="dxa"/>
        <w:shd w:val="clear" w:color="auto" w:fill="auto"/>
        <w:tblLayout w:type="autofit"/>
        <w:tblCellMar>
          <w:top w:w="0" w:type="dxa"/>
          <w:left w:w="0" w:type="dxa"/>
          <w:bottom w:w="0" w:type="dxa"/>
          <w:right w:w="0" w:type="dxa"/>
        </w:tblCellMar>
      </w:tblPr>
      <w:tblGrid>
        <w:gridCol w:w="297"/>
        <w:gridCol w:w="603"/>
        <w:gridCol w:w="1918"/>
        <w:gridCol w:w="646"/>
        <w:gridCol w:w="7910"/>
        <w:gridCol w:w="2228"/>
        <w:gridCol w:w="349"/>
        <w:gridCol w:w="37"/>
      </w:tblGrid>
      <w:tr>
        <w:tblPrEx>
          <w:shd w:val="clear" w:color="auto" w:fill="auto"/>
          <w:tblCellMar>
            <w:top w:w="0" w:type="dxa"/>
            <w:left w:w="0" w:type="dxa"/>
            <w:bottom w:w="0" w:type="dxa"/>
            <w:right w:w="0" w:type="dxa"/>
          </w:tblCellMar>
        </w:tblPrEx>
        <w:trPr>
          <w:trHeight w:val="915" w:hRule="atLeast"/>
        </w:trPr>
        <w:tc>
          <w:tcPr>
            <w:tcW w:w="0" w:type="auto"/>
            <w:gridSpan w:val="8"/>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both"/>
              <w:rPr>
                <w:rFonts w:hint="eastAsia" w:ascii="黑体" w:hAnsi="黑体" w:eastAsia="黑体" w:cs="黑体"/>
                <w:i w:val="0"/>
                <w:color w:val="000000" w:themeColor="text1"/>
                <w:sz w:val="32"/>
                <w:szCs w:val="32"/>
                <w:u w:val="none"/>
                <w:lang w:eastAsia="zh-CN"/>
                <w14:textFill>
                  <w14:solidFill>
                    <w14:schemeClr w14:val="tx1"/>
                  </w14:solidFill>
                </w14:textFill>
              </w:rPr>
            </w:pPr>
            <w:r>
              <w:rPr>
                <w:rFonts w:hint="eastAsia" w:ascii="黑体" w:hAnsi="黑体" w:eastAsia="黑体" w:cs="黑体"/>
                <w:i w:val="0"/>
                <w:color w:val="000000" w:themeColor="text1"/>
                <w:sz w:val="32"/>
                <w:szCs w:val="32"/>
                <w:u w:val="none"/>
                <w:lang w:eastAsia="zh-CN"/>
                <w14:textFill>
                  <w14:solidFill>
                    <w14:schemeClr w14:val="tx1"/>
                  </w14:solidFill>
                </w14:textFill>
              </w:rPr>
              <w:t>附件</w:t>
            </w:r>
          </w:p>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sz w:val="44"/>
                <w:szCs w:val="44"/>
                <w:u w:val="none"/>
                <w:lang w:eastAsia="zh-CN"/>
                <w14:textFill>
                  <w14:solidFill>
                    <w14:schemeClr w14:val="tx1"/>
                  </w14:solidFill>
                </w14:textFill>
              </w:rPr>
              <w:t>郑州工商学院</w:t>
            </w:r>
            <w:r>
              <w:rPr>
                <w:rFonts w:hint="eastAsia" w:ascii="方正小标宋简体" w:hAnsi="方正小标宋简体" w:eastAsia="方正小标宋简体" w:cs="方正小标宋简体"/>
                <w:i w:val="0"/>
                <w:color w:val="000000" w:themeColor="text1"/>
                <w:sz w:val="44"/>
                <w:szCs w:val="44"/>
                <w:u w:val="none"/>
                <w14:textFill>
                  <w14:solidFill>
                    <w14:schemeClr w14:val="tx1"/>
                  </w14:solidFill>
                </w14:textFill>
              </w:rPr>
              <w:t>信息公开事项清单</w:t>
            </w:r>
          </w:p>
        </w:tc>
      </w:tr>
      <w:tr>
        <w:tblPrEx>
          <w:shd w:val="clear" w:color="auto" w:fill="auto"/>
          <w:tblCellMar>
            <w:top w:w="0" w:type="dxa"/>
            <w:left w:w="0" w:type="dxa"/>
            <w:bottom w:w="0" w:type="dxa"/>
            <w:right w:w="0" w:type="dxa"/>
          </w:tblCellMar>
        </w:tblPrEx>
        <w:trPr>
          <w:trHeight w:val="10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类</w:t>
            </w:r>
            <w:r>
              <w:rPr>
                <w:rStyle w:val="10"/>
                <w:rFonts w:eastAsia="仿宋_GB2312"/>
                <w:color w:val="000000" w:themeColor="text1"/>
                <w:lang w:val="en-US" w:eastAsia="zh-CN" w:bidi="ar"/>
                <w14:textFill>
                  <w14:solidFill>
                    <w14:schemeClr w14:val="tx1"/>
                  </w14:solidFill>
                </w14:textFill>
              </w:rPr>
              <w:t xml:space="preserve">  </w:t>
            </w:r>
            <w:r>
              <w:rPr>
                <w:rStyle w:val="11"/>
                <w:rFonts w:hAnsi="宋体"/>
                <w:color w:val="000000" w:themeColor="text1"/>
                <w:lang w:val="en-US" w:eastAsia="zh-CN" w:bidi="ar"/>
                <w14:textFill>
                  <w14:solidFill>
                    <w14:schemeClr w14:val="tx1"/>
                  </w14:solidFill>
                </w14:textFill>
              </w:rPr>
              <w:t>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公开事项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主办单位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公开途径和平台名称（属于网络公开事项的，请附链接；其他途径和平台请附支撑材料，如图片等）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有关文件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指导司局</w:t>
            </w:r>
          </w:p>
        </w:tc>
        <w:tc>
          <w:tcPr>
            <w:tcW w:w="0" w:type="auto"/>
            <w:vMerge w:val="restart"/>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基本信息</w:t>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t>（</w:t>
            </w:r>
            <w:r>
              <w:rPr>
                <w:rStyle w:val="13"/>
                <w:rFonts w:eastAsia="宋体"/>
                <w:color w:val="000000" w:themeColor="text1"/>
                <w:lang w:val="en-US" w:eastAsia="zh-CN" w:bidi="ar"/>
                <w14:textFill>
                  <w14:solidFill>
                    <w14:schemeClr w14:val="tx1"/>
                  </w14:solidFill>
                </w14:textFill>
              </w:rPr>
              <w:t>6</w:t>
            </w:r>
            <w:r>
              <w:rPr>
                <w:rStyle w:val="12"/>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1）办学规模、校级领导班子简介及分工、学校机构设置、学科情况、专业情况、各类在校生情况、教师和专业技术人员数量等办学基本情况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《高等学校章程制定暂行办法》（教育部令第31号）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办公厅</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政法司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9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2）学校章程及制定的各项规章制度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http://oa.ztbu.edu.cn/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3）教职工代表大会相关制度、工作报告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"http://www.ztbu.edu.cn/rsc/jihua.html"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http://www.ztbu.edu.cn/rsc/jihua.html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《学校教职工代表大会规定》（教育部令第</w:t>
            </w:r>
            <w:r>
              <w:rPr>
                <w:rStyle w:val="12"/>
                <w:rFonts w:hAnsi="宋体"/>
                <w:color w:val="000000" w:themeColor="text1"/>
                <w:lang w:val="en-US" w:eastAsia="zh-CN" w:bidi="ar"/>
                <w14:textFill>
                  <w14:solidFill>
                    <w14:schemeClr w14:val="tx1"/>
                  </w14:solidFill>
                </w14:textFill>
              </w:rPr>
              <w:t>32号）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政法司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4）学术委员会相关制度、年度报告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http://www.ztbu.edu.cn/jwc/4010.html</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《高等学校学术委员会规程》（教育部令第</w:t>
            </w:r>
            <w:r>
              <w:rPr>
                <w:rStyle w:val="12"/>
                <w:rFonts w:hAnsi="宋体"/>
                <w:color w:val="000000" w:themeColor="text1"/>
                <w:lang w:val="en-US" w:eastAsia="zh-CN" w:bidi="ar"/>
                <w14:textFill>
                  <w14:solidFill>
                    <w14:schemeClr w14:val="tx1"/>
                  </w14:solidFill>
                </w14:textFill>
              </w:rPr>
              <w:t>35号）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5）学校发展规划、年度工作计划及重点工作安排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http://oa.ztbu.edu.cn/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规划司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6）信息公开年度报告</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http://oa.ztbu.edu.cn/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《教育部办公厅关于做</w:t>
            </w:r>
            <w:r>
              <w:rPr>
                <w:rStyle w:val="12"/>
                <w:rFonts w:hAnsi="宋体"/>
                <w:color w:val="000000" w:themeColor="text1"/>
                <w:lang w:val="en-US" w:eastAsia="zh-CN" w:bidi="ar"/>
                <w14:textFill>
                  <w14:solidFill>
                    <w14:schemeClr w14:val="tx1"/>
                  </w14:solidFill>
                </w14:textFill>
              </w:rPr>
              <w:t>2012-2013学年度高校信息公开年度报告工作的通知》（教办厅函〔2013〕48号）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办公厅</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招生考试信息</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（8项）</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（7）招生章程及特殊类型招生办法，分批次、分科类招生计划</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"http://gaokao.haedu.cn/index.php/list/533" \o "http://gaokao.haedu.cn/index.php/list/533"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none"/>
                <w14:textFill>
                  <w14:solidFill>
                    <w14:schemeClr w14:val="tx1"/>
                  </w14:solidFill>
                </w14:textFill>
              </w:rPr>
              <w:t>河南省阳光高考信息平台</w:t>
            </w:r>
            <w:r>
              <w:rPr>
                <w:rStyle w:val="9"/>
                <w:color w:val="000000" w:themeColor="text1"/>
                <w14:textFill>
                  <w14:solidFill>
                    <w14:schemeClr w14:val="tx1"/>
                  </w14:solidFill>
                </w14:textFill>
              </w:rPr>
              <w:t>http://gaokao.haedu.cn/index.php/list/533</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2</w:t>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"http://www.ztbu.edu.cn/zsb"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none"/>
                <w14:textFill>
                  <w14:solidFill>
                    <w14:schemeClr w14:val="tx1"/>
                  </w14:solidFill>
                </w14:textFill>
              </w:rPr>
              <w:t>郑州工商学院招生信息网</w:t>
            </w:r>
            <w:r>
              <w:rPr>
                <w:rStyle w:val="9"/>
                <w:color w:val="000000" w:themeColor="text1"/>
                <w14:textFill>
                  <w14:solidFill>
                    <w14:schemeClr w14:val="tx1"/>
                  </w14:solidFill>
                </w14:textFill>
              </w:rPr>
              <w:t>http://www.ztbu.edu.cn/zsb</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《国务院办公厅关于印发当前政府信息公开重点工作安排的通知》（国办发〔</w:t>
            </w:r>
            <w:r>
              <w:rPr>
                <w:rStyle w:val="12"/>
                <w:rFonts w:hAnsi="宋体"/>
                <w:color w:val="000000" w:themeColor="text1"/>
                <w:lang w:val="en-US" w:eastAsia="zh-CN" w:bidi="ar"/>
                <w14:textFill>
                  <w14:solidFill>
                    <w14:schemeClr w14:val="tx1"/>
                  </w14:solidFill>
                </w14:textFill>
              </w:rPr>
              <w:t>2013〕73号）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《高等学校信息公开办法》（教育部令第29号）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《教育部关于进一步推进高校招生信息公开工作的通知》（教学函〔2013〕9号）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《普通高等学校招生违规行为处理暂行办法》（教育部令第36号）</w:t>
            </w:r>
          </w:p>
        </w:tc>
        <w:tc>
          <w:tcPr>
            <w:tcW w:w="0" w:type="auto"/>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学生司</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规划司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8）保送、自主选拔录取、高水平运动员和艺术特长生招生等特殊类型招生入选考生资格及测试结果</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"http://www.ztbu.edu.cn/zsb"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none"/>
                <w14:textFill>
                  <w14:solidFill>
                    <w14:schemeClr w14:val="tx1"/>
                  </w14:solidFill>
                </w14:textFill>
              </w:rPr>
              <w:t>郑州工商学院招生信息网</w:t>
            </w:r>
            <w:r>
              <w:rPr>
                <w:rStyle w:val="9"/>
                <w:color w:val="000000" w:themeColor="text1"/>
                <w14:textFill>
                  <w14:solidFill>
                    <w14:schemeClr w14:val="tx1"/>
                  </w14:solidFill>
                </w14:textFill>
              </w:rPr>
              <w:t>http://www.ztbu.edu.cn/zsb</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9）考生个人录取信息查询渠道和办法，分批次、分科类录取人数和录取最低分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"http://www.ztbu.edu.cn/zsb/lnfs.html"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none"/>
                <w14:textFill>
                  <w14:solidFill>
                    <w14:schemeClr w14:val="tx1"/>
                  </w14:solidFill>
                </w14:textFill>
              </w:rPr>
              <w:t>郑州工商学院招生信息网</w:t>
            </w:r>
            <w:r>
              <w:rPr>
                <w:rStyle w:val="9"/>
                <w:color w:val="000000" w:themeColor="text1"/>
                <w14:textFill>
                  <w14:solidFill>
                    <w14:schemeClr w14:val="tx1"/>
                  </w14:solidFill>
                </w14:textFill>
              </w:rPr>
              <w:t>http://www.ztbu.edu.cn/zsb/lnfs.html</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10）招生咨询及考生申诉渠道，新生复查期间有关举报、调查及处理结果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"http://www.ztbu.edu.cn/zsb/qsgdlxr.html"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none"/>
                <w14:textFill>
                  <w14:solidFill>
                    <w14:schemeClr w14:val="tx1"/>
                  </w14:solidFill>
                </w14:textFill>
              </w:rPr>
              <w:t>郑州工商学院招生信息网</w:t>
            </w:r>
            <w:r>
              <w:rPr>
                <w:rStyle w:val="9"/>
                <w:color w:val="000000" w:themeColor="text1"/>
                <w14:textFill>
                  <w14:solidFill>
                    <w14:schemeClr w14:val="tx1"/>
                  </w14:solidFill>
                </w14:textFill>
              </w:rPr>
              <w:t>http://www.ztbu.edu.cn/zsb/qsgdlxr.html</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11）研究生招生简章、招生专业目录、复试录取办法，各院（系、所）或学科、专业招收研究生人数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Style w:val="12"/>
                <w:rFonts w:hAnsi="宋体"/>
                <w:color w:val="000000" w:themeColor="text1"/>
                <w:lang w:val="en-US" w:eastAsia="zh-CN" w:bidi="ar"/>
                <w14:textFill>
                  <w14:solidFill>
                    <w14:schemeClr w14:val="tx1"/>
                  </w14:solidFill>
                </w14:textFill>
              </w:rPr>
              <w:t>《教育部关于做好2014年全国硕士学位研究生招生工作的通知》（教学〔2013〕12号）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《教育部办公厅关于做好2014年硕士学位研究生招生考试执法监督工作的通知》（教监厅〔2013〕2号）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12）参加研究生复试的考生成绩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13）拟录取研究生名单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14）研究生招生咨询及申诉渠道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财务、资产及收费信息</w:t>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t>（</w:t>
            </w:r>
            <w:r>
              <w:rPr>
                <w:rStyle w:val="13"/>
                <w:rFonts w:eastAsia="宋体"/>
                <w:color w:val="000000" w:themeColor="text1"/>
                <w:lang w:val="en-US" w:eastAsia="zh-CN" w:bidi="ar"/>
                <w14:textFill>
                  <w14:solidFill>
                    <w14:schemeClr w14:val="tx1"/>
                  </w14:solidFill>
                </w14:textFill>
              </w:rPr>
              <w:t>7</w:t>
            </w:r>
            <w:r>
              <w:rPr>
                <w:rStyle w:val="12"/>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15）财务、资产管理制度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 xml:space="preserve">29号）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16）受捐赠财产的使用与管理情况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17）校办企业资产、负债、国有资产保值增值等信息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18）仪器设备、图书、药品等物资设备采购和重大基建工程的招投标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现教中心、图书馆、后勤处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http://www.ztbu.edu.cn/houqin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19）收支预算总表、收入预算表、支出预算表、财政拨款支出预算表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《国务院办公厅关于印发当前政府信息公开重点工作安排的通知》（国办发〔</w:t>
            </w:r>
            <w:r>
              <w:rPr>
                <w:rStyle w:val="12"/>
                <w:rFonts w:hAnsi="宋体"/>
                <w:color w:val="000000" w:themeColor="text1"/>
                <w:lang w:val="en-US" w:eastAsia="zh-CN" w:bidi="ar"/>
                <w14:textFill>
                  <w14:solidFill>
                    <w14:schemeClr w14:val="tx1"/>
                  </w14:solidFill>
                </w14:textFill>
              </w:rPr>
              <w:t>2013〕73号）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《高等学校信息公开办法》（教育部令第29号）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《教育部关于做好高等学校财务信息公开工作的通知》（教财〔2012〕4号）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《教育部关于进一步做好高等学校财务信息公开工作的通知》（教财函〔2013〕96号）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0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20）收支决算总表、收入决算表、支出决算表、财政拨款支出决算表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21）收费项目、收费依据、收费标准及投诉方式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 xml:space="preserve">29号）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人事师资信息</w:t>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t>（</w:t>
            </w:r>
            <w:r>
              <w:rPr>
                <w:rStyle w:val="13"/>
                <w:rFonts w:eastAsia="宋体"/>
                <w:color w:val="000000" w:themeColor="text1"/>
                <w:lang w:val="en-US" w:eastAsia="zh-CN" w:bidi="ar"/>
                <w14:textFill>
                  <w14:solidFill>
                    <w14:schemeClr w14:val="tx1"/>
                  </w14:solidFill>
                </w14:textFill>
              </w:rPr>
              <w:t>5</w:t>
            </w:r>
            <w:r>
              <w:rPr>
                <w:rStyle w:val="12"/>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22）校级领导干部社会兼职情况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无兼职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《中共教育部党组关于进一步加强直属高校学校领导班子建设的若干意见》（教党〔</w:t>
            </w:r>
            <w:r>
              <w:rPr>
                <w:rStyle w:val="12"/>
                <w:rFonts w:hAnsi="宋体"/>
                <w:color w:val="000000" w:themeColor="text1"/>
                <w:lang w:val="en-US" w:eastAsia="zh-CN" w:bidi="ar"/>
                <w14:textFill>
                  <w14:solidFill>
                    <w14:schemeClr w14:val="tx1"/>
                  </w14:solidFill>
                </w14:textFill>
              </w:rPr>
              <w:t>2013〕39号）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《中共教育部党组关于进一步加强直属高校党员领导干部兼职管理的通知》（教党〔2011〕22号）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人事司</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教师司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23）校级领导干部因公出国（境）情况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无因公出国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24）岗位设置管理与聘用办法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"http://www.ztbu.edu.cn/rsc/6995.html"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http://www.ztbu.edu.cn/rsc/6995.html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《党政领导干部选拔任用工作条例》</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《事业单位公开招聘人员暂行规定》（人事部令第6号）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25）校内中层干部任免、人员招聘信息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"http://www.ztbu.edu.cn/rsc/14669.html" \o "http://www.ztbu.edu.cn/rsc/14669.html"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http://www.ztbu.edu.cn/rsc/14669.html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26）教职工争议解决办法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"http://www.ztbu.edu.cn/rsc/13302.html"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http://www.ztbu.edu.cn/rsc/13302.html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教学质量信息</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（9项）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（27）本科生占全日制在校生总数的比例、教师数量及结构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 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Style w:val="12"/>
                <w:rFonts w:hAnsi="宋体"/>
                <w:color w:val="000000" w:themeColor="text1"/>
                <w:lang w:val="en-US" w:eastAsia="zh-CN" w:bidi="ar"/>
                <w14:textFill>
                  <w14:solidFill>
                    <w14:schemeClr w14:val="tx1"/>
                  </w14:solidFill>
                </w14:textFill>
              </w:rPr>
              <w:t>《国家中长期教育改革和发展规划纲要（2010-2020年）》</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《教育部办公厅关于普通高等学校编制发布2012年&lt;本科教学质量报告&gt;的通知》(教高厅函〔2013〕33号)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高教司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28）专业设置、当年新增专业、停招专业名单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29）全校开设课程总门数、实践教学学分占总学分比例、选修课学分占总学分比例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30）主讲本科课程的教授占教授总数的比例、教授授本科课程占课程总门次数的比例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31）促进毕业生就业的政策措施和指导服务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"http://jyw.ztbu.edu.cn/module/newslist/id-1863/nid-5159"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http://jyw.ztbu.edu.cn/module/newslist/id-1863/nid-5159</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《教育部办公厅关于编制发布高校毕业生就业质量年度报告的通知》(教学厅函〔2013〕25号)</w:t>
            </w:r>
          </w:p>
        </w:tc>
        <w:tc>
          <w:tcPr>
            <w:tcW w:w="0" w:type="auto"/>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32）毕业生的规模、结构、就业率、就业流向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http://jyw.ztbu.edu.cn/module/newsdetail/id-37578/nid-5149</w:t>
            </w: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33）高校毕业生就业质量年度报告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"http://jyw.ztbu.edu.cn/module/newsdetail/id-37578/nid-5149" \o "http://jyw.ztbu.edu.cn/module/newsdetail/id-37578/nid-5149"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http://jyw.ztbu.edu.cn/module/newsdetail/id-37578/nid-5149</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34）艺术教育发展年度报告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《学校艺术教育工作规程》（教育部令</w:t>
            </w:r>
            <w:r>
              <w:rPr>
                <w:rStyle w:val="12"/>
                <w:rFonts w:hAnsi="宋体"/>
                <w:color w:val="000000" w:themeColor="text1"/>
                <w:lang w:val="en-US" w:eastAsia="zh-CN" w:bidi="ar"/>
                <w14:textFill>
                  <w14:solidFill>
                    <w14:schemeClr w14:val="tx1"/>
                  </w14:solidFill>
                </w14:textFill>
              </w:rPr>
              <w:t>13号）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《教育部关于推进学校艺术教育发展的若干意见》（教体艺〔2014〕1号）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体卫艺司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35）本科教学质量报告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《教育部办公厅关于普通高等学校编制发布</w:t>
            </w:r>
            <w:r>
              <w:rPr>
                <w:rStyle w:val="12"/>
                <w:rFonts w:hAnsi="宋体"/>
                <w:color w:val="000000" w:themeColor="text1"/>
                <w:lang w:val="en-US" w:eastAsia="zh-CN" w:bidi="ar"/>
                <w14:textFill>
                  <w14:solidFill>
                    <w14:schemeClr w14:val="tx1"/>
                  </w14:solidFill>
                </w14:textFill>
              </w:rPr>
              <w:t>2012年&lt;本科教学质量报告&gt;的通知》(教高厅函〔2013〕33号)</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高教司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学生管理服务信息</w:t>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t>（</w:t>
            </w:r>
            <w:r>
              <w:rPr>
                <w:rStyle w:val="13"/>
                <w:rFonts w:eastAsia="宋体"/>
                <w:color w:val="000000" w:themeColor="text1"/>
                <w:lang w:val="en-US" w:eastAsia="zh-CN" w:bidi="ar"/>
                <w14:textFill>
                  <w14:solidFill>
                    <w14:schemeClr w14:val="tx1"/>
                  </w14:solidFill>
                </w14:textFill>
              </w:rPr>
              <w:t>4</w:t>
            </w:r>
            <w:r>
              <w:rPr>
                <w:rStyle w:val="12"/>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36）学籍管理办法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http://www.ztbu.edu.cn/jwc/4016.html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29号）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学生司</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37）学生奖学金、助学金、学费减免、助学贷款、勤工俭学的申请与管理规定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"http://www.ztbu.edu.cn/xsc/4022.html http://www.ztbu.edu.cn/xsc/4024.html http://www.ztbu.edu.cn/xsc/4026.html http://www.ztbu.edu.cn/xsc/4025.html http://www.ztbu.edu.cn/xsc/4027.html" \o "http://www.ztbu.edu.cn/xsc/4022.html http://www.ztbu.edu.cn/xsc/4024.html http://www.ztbu.edu.cn/xsc/4026.html http://www.ztbu.edu.cn/xsc/4025.html http://www.ztbu.edu.cn/xsc/4027.html "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http://www.ztbu.edu.cn/xsc/4022.html http://www.ztbu.edu.cn/xsc/4024.html http://www.ztbu.edu.cn/xsc/4026.html http://www.ztbu.edu.cn/xsc/4025.html http://www.ztbu.edu.cn/xsc/4027.html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38）学生奖励处罚办法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instrText xml:space="preserve"> HYPERLINK "http://www.ztbu.edu.cn/xsc/10937.html" \o "http://www.ztbu.edu.cn/xsc/10937.html" </w:instrTex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0"/>
                <w:szCs w:val="20"/>
                <w:u w:val="none"/>
                <w14:textFill>
                  <w14:solidFill>
                    <w14:schemeClr w14:val="tx1"/>
                  </w14:solidFill>
                </w14:textFill>
              </w:rPr>
              <w:t>http://www.ztbu.edu.cn/xsc/10937.html</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end"/>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《普通高等学校学生管理规定》（教育部令第</w:t>
            </w:r>
            <w:r>
              <w:rPr>
                <w:rStyle w:val="12"/>
                <w:rFonts w:hAnsi="宋体"/>
                <w:color w:val="000000" w:themeColor="text1"/>
                <w:lang w:val="en-US" w:eastAsia="zh-CN" w:bidi="ar"/>
                <w14:textFill>
                  <w14:solidFill>
                    <w14:schemeClr w14:val="tx1"/>
                  </w14:solidFill>
                </w14:textFill>
              </w:rPr>
              <w:t>21号）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39）学生申诉办法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"http://www.ztbu.edu.cn/xsc/4326.html"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8"/>
                <w:rFonts w:hint="eastAsia" w:ascii="宋体" w:hAnsi="宋体" w:eastAsia="宋体" w:cs="宋体"/>
                <w:i w:val="0"/>
                <w:color w:val="000000" w:themeColor="text1"/>
                <w:sz w:val="22"/>
                <w:szCs w:val="22"/>
                <w:u w:val="single"/>
                <w14:textFill>
                  <w14:solidFill>
                    <w14:schemeClr w14:val="tx1"/>
                  </w14:solidFill>
                </w14:textFill>
              </w:rPr>
              <w:t>http://www.ztbu.edu.cn/xsc/4326.html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29号）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学风建设信息</w:t>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t>（</w:t>
            </w:r>
            <w:r>
              <w:rPr>
                <w:rStyle w:val="13"/>
                <w:rFonts w:eastAsia="宋体"/>
                <w:color w:val="000000" w:themeColor="text1"/>
                <w:lang w:val="en-US" w:eastAsia="zh-CN" w:bidi="ar"/>
                <w14:textFill>
                  <w14:solidFill>
                    <w14:schemeClr w14:val="tx1"/>
                  </w14:solidFill>
                </w14:textFill>
              </w:rPr>
              <w:t>3</w:t>
            </w:r>
            <w:r>
              <w:rPr>
                <w:rStyle w:val="12"/>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40）学风建设机构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instrText xml:space="preserve"> HYPERLINK "http://www.ztbu.edu.cn/xsc/4020.html" \o "http://www.ztbu.edu.cn/xsc/4020.html" </w:instrTex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0"/>
                <w:szCs w:val="20"/>
                <w:u w:val="none"/>
                <w14:textFill>
                  <w14:solidFill>
                    <w14:schemeClr w14:val="tx1"/>
                  </w14:solidFill>
                </w14:textFill>
              </w:rPr>
              <w:t>http://www.ztbu.edu.cn/xsc/4020.html</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《教育部关于切实加强和改进高等学校学风建设的实施意见》（教技〔</w:t>
            </w:r>
            <w:r>
              <w:rPr>
                <w:rStyle w:val="12"/>
                <w:rFonts w:hAnsi="宋体"/>
                <w:color w:val="000000" w:themeColor="text1"/>
                <w:lang w:val="en-US" w:eastAsia="zh-CN" w:bidi="ar"/>
                <w14:textFill>
                  <w14:solidFill>
                    <w14:schemeClr w14:val="tx1"/>
                  </w14:solidFill>
                </w14:textFill>
              </w:rPr>
              <w:t>2011〕1号）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社科司</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科技司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41）学术规范制度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http://www.ztbu.edu.cn/jwc/4011.html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42）学术不端行为查处机制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http://www.ztbu.edu.cn/jwc/4011.html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学位、学科信息</w:t>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t>（</w:t>
            </w:r>
            <w:r>
              <w:rPr>
                <w:rStyle w:val="13"/>
                <w:rFonts w:eastAsia="宋体"/>
                <w:color w:val="000000" w:themeColor="text1"/>
                <w:lang w:val="en-US" w:eastAsia="zh-CN" w:bidi="ar"/>
                <w14:textFill>
                  <w14:solidFill>
                    <w14:schemeClr w14:val="tx1"/>
                  </w14:solidFill>
                </w14:textFill>
              </w:rPr>
              <w:t>4</w:t>
            </w:r>
            <w:r>
              <w:rPr>
                <w:rStyle w:val="12"/>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43）授予博士、硕士、学士学位的基本要求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http://www.ztbu.edu.cn/jwc/4015.html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《关于进一步加强在职人员攻读硕士专业学位和授予同等学力人员硕士、博士学位管理工作的意见》（学位〔2013〕36号）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《关于开展增列硕士专业学位授权点审核工作的通知》（学位〔2013〕37号）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《关于委托部分学位授予单位自行审核博士学位授权一级学科点和硕士学位授权一级学科点的通知》（学位〔2010〕18号）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《关于发布〈国务院学位委员会关于授予具有研究生毕业同等学力人员硕士、博士学位的规定〉的通知》（学位〔1998〕54号）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《关于启用“全国同等学力人员申请硕士学位管理工作信息平台”的通知》（学位办〔2011〕70号）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研究生司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44）拟授予硕士、博士学位同等学力人员资格审查和学力水平认定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无硕士、博士学位点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45）新增硕士、博士学位授权学科或专业学位授权点审核办法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无硕士、博士学位点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46）拟新增学位授权学科或专业学位授权点的申报及论证材料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无硕士、博士学位点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对外交流与合作信息</w:t>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t>（</w:t>
            </w:r>
            <w:r>
              <w:rPr>
                <w:rStyle w:val="13"/>
                <w:rFonts w:eastAsia="宋体"/>
                <w:color w:val="000000" w:themeColor="text1"/>
                <w:lang w:val="en-US" w:eastAsia="zh-CN" w:bidi="ar"/>
                <w14:textFill>
                  <w14:solidFill>
                    <w14:schemeClr w14:val="tx1"/>
                  </w14:solidFill>
                </w14:textFill>
              </w:rPr>
              <w:t>2</w:t>
            </w:r>
            <w:r>
              <w:rPr>
                <w:rStyle w:val="12"/>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47）中外合作办学情况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Style w:val="12"/>
                <w:rFonts w:hAnsi="宋体"/>
                <w:color w:val="000000" w:themeColor="text1"/>
                <w:lang w:val="en-US" w:eastAsia="zh-CN" w:bidi="ar"/>
                <w14:textFill>
                  <w14:solidFill>
                    <w14:schemeClr w14:val="tx1"/>
                  </w14:solidFill>
                </w14:textFill>
              </w:rPr>
              <w:t>《高等学校接受外国留学生管理规定》（教育部令第9号）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《教育部关于进一步加强高等学校中外合作办学质量保障工作的意见》（教外办学〔2013〕91号）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国际司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48）来华留学生管理相关规定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2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其他</w:t>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br w:type="textWrapping"/>
            </w:r>
            <w:r>
              <w:rPr>
                <w:rStyle w:val="12"/>
                <w:rFonts w:hAnsi="Times New Roman"/>
                <w:color w:val="000000" w:themeColor="text1"/>
                <w:lang w:val="en-US" w:eastAsia="zh-CN" w:bidi="ar"/>
                <w14:textFill>
                  <w14:solidFill>
                    <w14:schemeClr w14:val="tx1"/>
                  </w14:solidFill>
                </w14:textFill>
              </w:rPr>
              <w:t>（</w:t>
            </w:r>
            <w:r>
              <w:rPr>
                <w:rStyle w:val="13"/>
                <w:rFonts w:eastAsia="宋体"/>
                <w:color w:val="000000" w:themeColor="text1"/>
                <w:lang w:val="en-US" w:eastAsia="zh-CN" w:bidi="ar"/>
                <w14:textFill>
                  <w14:solidFill>
                    <w14:schemeClr w14:val="tx1"/>
                  </w14:solidFill>
                </w14:textFill>
              </w:rPr>
              <w:t>2</w:t>
            </w:r>
            <w:r>
              <w:rPr>
                <w:rStyle w:val="12"/>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49）巡视组反馈意见，落实反馈意见整改情况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组织部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《中共中央关于印发〈中国共产党巡视工作条例（试行）〉的通知》（中发〔</w:t>
            </w:r>
            <w:r>
              <w:rPr>
                <w:rStyle w:val="12"/>
                <w:rFonts w:hAnsi="宋体"/>
                <w:color w:val="000000" w:themeColor="text1"/>
                <w:lang w:val="en-US" w:eastAsia="zh-CN" w:bidi="ar"/>
                <w14:textFill>
                  <w14:solidFill>
                    <w14:schemeClr w14:val="tx1"/>
                  </w14:solidFill>
                </w14:textFill>
              </w:rPr>
              <w:t>2009〕7号）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《中共教育部党组关于进一步加强和改进巡视工作的意见》（教党〔2013〕3号）</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巡视办</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12"/>
                <w:rFonts w:hAnsi="宋体"/>
                <w:color w:val="000000" w:themeColor="text1"/>
                <w:lang w:val="en-US" w:eastAsia="zh-CN" w:bidi="ar"/>
                <w14:textFill>
                  <w14:solidFill>
                    <w14:schemeClr w14:val="tx1"/>
                  </w14:solidFill>
                </w14:textFill>
              </w:rPr>
              <w:t>50）自然灾害等突发事件的应急处理预案、预警信息和处置情况，涉及学校的重大事件的调查和处理情况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9"/>
                <w:rFonts w:hint="eastAsia" w:ascii="宋体" w:hAnsi="宋体" w:eastAsia="宋体" w:cs="宋体"/>
                <w:i w:val="0"/>
                <w:color w:val="000000" w:themeColor="text1"/>
                <w:sz w:val="22"/>
                <w:szCs w:val="22"/>
                <w:u w:val="single"/>
                <w14:textFill>
                  <w14:solidFill>
                    <w14:schemeClr w14:val="tx1"/>
                  </w14:solidFill>
                </w14:textFill>
              </w:rPr>
              <w:t>http://oa.ztbu.edu.cn/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12"/>
                <w:rFonts w:hAnsi="宋体"/>
                <w:color w:val="000000" w:themeColor="text1"/>
                <w:lang w:val="en-US" w:eastAsia="zh-CN" w:bidi="ar"/>
                <w14:textFill>
                  <w14:solidFill>
                    <w14:schemeClr w14:val="tx1"/>
                  </w14:solidFill>
                </w14:textFill>
              </w:rPr>
              <w:t>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办公厅</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仿宋_GB2312" w:hAnsi="仿宋_GB2312" w:eastAsia="仿宋_GB2312" w:cs="仿宋_GB2312"/>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4mnCf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仿宋_GB2312" w:hAnsi="仿宋_GB2312" w:eastAsia="仿宋_GB2312" w:cs="仿宋_GB2312"/>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8E35C"/>
    <w:multiLevelType w:val="singleLevel"/>
    <w:tmpl w:val="2138E35C"/>
    <w:lvl w:ilvl="0" w:tentative="0">
      <w:start w:val="1"/>
      <w:numFmt w:val="chineseCounting"/>
      <w:suff w:val="nothing"/>
      <w:lvlText w:val="%1、"/>
      <w:lvlJc w:val="left"/>
      <w:rPr>
        <w:rFonts w:hint="eastAsia"/>
      </w:rPr>
    </w:lvl>
  </w:abstractNum>
  <w:abstractNum w:abstractNumId="1">
    <w:nsid w:val="59C44399"/>
    <w:multiLevelType w:val="singleLevel"/>
    <w:tmpl w:val="59C44399"/>
    <w:lvl w:ilvl="0" w:tentative="0">
      <w:start w:val="4"/>
      <w:numFmt w:val="chineseCounting"/>
      <w:suff w:val="nothing"/>
      <w:lvlText w:val="（%1）"/>
      <w:lvlJc w:val="left"/>
      <w:rPr>
        <w:rFonts w:hint="eastAsia"/>
      </w:rPr>
    </w:lvl>
  </w:abstractNum>
  <w:abstractNum w:abstractNumId="2">
    <w:nsid w:val="5D5DBB39"/>
    <w:multiLevelType w:val="singleLevel"/>
    <w:tmpl w:val="5D5DBB39"/>
    <w:lvl w:ilvl="0" w:tentative="0">
      <w:start w:val="5"/>
      <w:numFmt w:val="decimal"/>
      <w:suff w:val="nothing"/>
      <w:lvlText w:val="%1．"/>
      <w:lvlJc w:val="left"/>
      <w:pPr>
        <w:ind w:left="0" w:firstLine="403"/>
      </w:pPr>
      <w:rPr>
        <w:rFonts w:hint="default"/>
      </w:rPr>
    </w:lvl>
  </w:abstractNum>
  <w:abstractNum w:abstractNumId="3">
    <w:nsid w:val="7CA4D77D"/>
    <w:multiLevelType w:val="singleLevel"/>
    <w:tmpl w:val="7CA4D77D"/>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42F17"/>
    <w:rsid w:val="04206DDC"/>
    <w:rsid w:val="05B543D3"/>
    <w:rsid w:val="06CB0469"/>
    <w:rsid w:val="091C03D3"/>
    <w:rsid w:val="09CB02AE"/>
    <w:rsid w:val="0E530E79"/>
    <w:rsid w:val="0F15289E"/>
    <w:rsid w:val="11F06F09"/>
    <w:rsid w:val="14D5303D"/>
    <w:rsid w:val="16403169"/>
    <w:rsid w:val="1C5301B8"/>
    <w:rsid w:val="1D101798"/>
    <w:rsid w:val="20E44A35"/>
    <w:rsid w:val="21A33896"/>
    <w:rsid w:val="22A346C2"/>
    <w:rsid w:val="231A5AB8"/>
    <w:rsid w:val="24A31ECF"/>
    <w:rsid w:val="28A322C6"/>
    <w:rsid w:val="29237D0F"/>
    <w:rsid w:val="2A810145"/>
    <w:rsid w:val="2D47491B"/>
    <w:rsid w:val="2D7C232A"/>
    <w:rsid w:val="2F070B3B"/>
    <w:rsid w:val="3C560703"/>
    <w:rsid w:val="3CB14ED4"/>
    <w:rsid w:val="406955B9"/>
    <w:rsid w:val="42DF74AD"/>
    <w:rsid w:val="467E4AA9"/>
    <w:rsid w:val="47311110"/>
    <w:rsid w:val="47755615"/>
    <w:rsid w:val="4860185B"/>
    <w:rsid w:val="48CB7872"/>
    <w:rsid w:val="4D282C9D"/>
    <w:rsid w:val="502100D1"/>
    <w:rsid w:val="54053954"/>
    <w:rsid w:val="55E831D3"/>
    <w:rsid w:val="5878587F"/>
    <w:rsid w:val="59837763"/>
    <w:rsid w:val="5EBD4269"/>
    <w:rsid w:val="609B3C65"/>
    <w:rsid w:val="60D67834"/>
    <w:rsid w:val="67532C04"/>
    <w:rsid w:val="676F7988"/>
    <w:rsid w:val="6A667B53"/>
    <w:rsid w:val="76A02042"/>
    <w:rsid w:val="77600476"/>
    <w:rsid w:val="7A245822"/>
    <w:rsid w:val="7C7A7F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800080"/>
      <w:u w:val="single"/>
    </w:rPr>
  </w:style>
  <w:style w:type="character" w:styleId="9">
    <w:name w:val="Hyperlink"/>
    <w:basedOn w:val="7"/>
    <w:qFormat/>
    <w:uiPriority w:val="0"/>
    <w:rPr>
      <w:color w:val="0000FF"/>
      <w:u w:val="single"/>
    </w:rPr>
  </w:style>
  <w:style w:type="character" w:customStyle="1" w:styleId="10">
    <w:name w:val="font91"/>
    <w:basedOn w:val="7"/>
    <w:qFormat/>
    <w:uiPriority w:val="0"/>
    <w:rPr>
      <w:rFonts w:hint="default" w:ascii="Times New Roman" w:hAnsi="Times New Roman" w:cs="Times New Roman"/>
      <w:b/>
      <w:color w:val="000000"/>
      <w:sz w:val="24"/>
      <w:szCs w:val="24"/>
      <w:u w:val="none"/>
    </w:rPr>
  </w:style>
  <w:style w:type="character" w:customStyle="1" w:styleId="11">
    <w:name w:val="font61"/>
    <w:basedOn w:val="7"/>
    <w:qFormat/>
    <w:uiPriority w:val="0"/>
    <w:rPr>
      <w:rFonts w:hint="eastAsia" w:ascii="仿宋_GB2312" w:eastAsia="仿宋_GB2312" w:cs="仿宋_GB2312"/>
      <w:b/>
      <w:color w:val="000000"/>
      <w:sz w:val="24"/>
      <w:szCs w:val="24"/>
      <w:u w:val="none"/>
    </w:rPr>
  </w:style>
  <w:style w:type="character" w:customStyle="1" w:styleId="12">
    <w:name w:val="font21"/>
    <w:basedOn w:val="7"/>
    <w:qFormat/>
    <w:uiPriority w:val="0"/>
    <w:rPr>
      <w:rFonts w:hint="eastAsia" w:ascii="仿宋_GB2312" w:eastAsia="仿宋_GB2312" w:cs="仿宋_GB2312"/>
      <w:color w:val="000000"/>
      <w:sz w:val="20"/>
      <w:szCs w:val="20"/>
      <w:u w:val="none"/>
    </w:rPr>
  </w:style>
  <w:style w:type="character" w:customStyle="1" w:styleId="13">
    <w:name w:val="font11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袁晓鹏</cp:lastModifiedBy>
  <cp:lastPrinted>2021-10-29T06:38:00Z</cp:lastPrinted>
  <dcterms:modified xsi:type="dcterms:W3CDTF">2021-10-29T07:11:24Z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42FCBB412AA8488386CE6B54EE02E846</vt:lpwstr>
  </property>
</Properties>
</file>