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附件6</w:t>
      </w:r>
    </w:p>
    <w:p>
      <w:pPr>
        <w:tabs>
          <w:tab w:val="left" w:pos="1260"/>
        </w:tabs>
        <w:snapToGrid w:val="0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2021年河南省高等教育教学改革研究与实践项目（研究生教育）</w:t>
      </w:r>
    </w:p>
    <w:p>
      <w:pPr>
        <w:tabs>
          <w:tab w:val="left" w:pos="1260"/>
        </w:tabs>
        <w:snapToGrid w:val="0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立 项 申 报 汇 总 表</w:t>
      </w:r>
    </w:p>
    <w:p>
      <w:pPr>
        <w:jc w:val="center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  <w:lang w:val="en-US" w:eastAsia="zh-CN"/>
        </w:rPr>
        <w:t>单位</w:t>
      </w:r>
      <w:r>
        <w:rPr>
          <w:rFonts w:hint="eastAsia" w:ascii="楷体_GB2312" w:eastAsia="楷体_GB2312"/>
          <w:color w:val="000000"/>
          <w:sz w:val="24"/>
        </w:rPr>
        <w:t>名称（盖章）：</w:t>
      </w:r>
      <w:r>
        <w:rPr>
          <w:rFonts w:ascii="楷体_GB2312" w:eastAsia="楷体_GB2312"/>
          <w:color w:val="000000"/>
          <w:sz w:val="24"/>
        </w:rPr>
        <w:t xml:space="preserve">                 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主管领导签字：</w:t>
      </w:r>
      <w:r>
        <w:rPr>
          <w:rFonts w:ascii="楷体_GB2312" w:eastAsia="楷体_GB2312"/>
          <w:color w:val="000000"/>
          <w:sz w:val="24"/>
        </w:rPr>
        <w:t xml:space="preserve">                      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 xml:space="preserve">  </w:t>
      </w:r>
      <w:r>
        <w:rPr>
          <w:rFonts w:hint="eastAsia" w:ascii="楷体_GB2312" w:eastAsia="楷体_GB2312"/>
          <w:color w:val="000000"/>
          <w:sz w:val="24"/>
        </w:rPr>
        <w:t>填表日期：</w:t>
      </w:r>
      <w:r>
        <w:rPr>
          <w:rFonts w:ascii="楷体_GB2312" w:eastAsia="楷体_GB2312"/>
          <w:color w:val="000000"/>
          <w:sz w:val="24"/>
        </w:rPr>
        <w:t xml:space="preserve">    </w:t>
      </w:r>
      <w:r>
        <w:rPr>
          <w:rFonts w:hint="eastAsia" w:ascii="楷体_GB2312" w:eastAsia="楷体_GB2312"/>
          <w:color w:val="000000"/>
          <w:sz w:val="24"/>
        </w:rPr>
        <w:t>年</w:t>
      </w:r>
      <w:r>
        <w:rPr>
          <w:rFonts w:ascii="楷体_GB2312" w:eastAsia="楷体_GB2312"/>
          <w:color w:val="000000"/>
          <w:sz w:val="24"/>
        </w:rPr>
        <w:t xml:space="preserve">  </w:t>
      </w:r>
      <w:r>
        <w:rPr>
          <w:rFonts w:hint="eastAsia" w:ascii="楷体_GB2312" w:eastAsia="楷体_GB2312"/>
          <w:color w:val="000000"/>
          <w:sz w:val="24"/>
        </w:rPr>
        <w:t>月</w:t>
      </w:r>
      <w:r>
        <w:rPr>
          <w:rFonts w:ascii="楷体_GB2312" w:eastAsia="楷体_GB2312"/>
          <w:color w:val="000000"/>
          <w:sz w:val="24"/>
        </w:rPr>
        <w:t xml:space="preserve">  </w:t>
      </w:r>
      <w:r>
        <w:rPr>
          <w:rFonts w:hint="eastAsia" w:ascii="楷体_GB2312" w:eastAsia="楷体_GB2312"/>
          <w:color w:val="000000"/>
          <w:sz w:val="24"/>
        </w:rPr>
        <w:t>日</w:t>
      </w:r>
    </w:p>
    <w:tbl>
      <w:tblPr>
        <w:tblStyle w:val="3"/>
        <w:tblW w:w="14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50"/>
        <w:gridCol w:w="3947"/>
        <w:gridCol w:w="1028"/>
        <w:gridCol w:w="3429"/>
        <w:gridCol w:w="1597"/>
        <w:gridCol w:w="96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申报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主持人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项目组成员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合作单位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类别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是否通过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学科评议组或教指委申报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</w:rPr>
        <w:t>备注：1.“项目类别”一栏中须注明“重大”、“重点”或“一般”；2.如通过河南省学位委员会第四届学科评议组（批准文号：豫学位〔2021〕3号）或河南省专业学位研究生教育指导委员会（批准文号：豫学位〔2021〕4号）申报，请在“是否通过学科评议组或教指委申报”一栏中注明学科评议组组别或教指委类别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358A"/>
    <w:rsid w:val="121073D6"/>
    <w:rsid w:val="398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2021-09-24T03:22:00Z</dcterms:created>
  <dc:creator>冯欢</dc:creator>
  <cp:lastModifiedBy>冯欢</cp:lastModifiedBy>
  <dcterms:modified xsi:type="dcterms:W3CDTF">2021-09-24T03:35:05Z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77AAABD146694023A54BA0C54785D482</vt:lpwstr>
  </property>
</Properties>
</file>