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中共郑州工商学院委员会</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开展党史学习教育实施方案</w:t>
      </w:r>
    </w:p>
    <w:bookmarkEnd w:id="1"/>
    <w:p>
      <w:pPr>
        <w:adjustRightInd w:val="0"/>
        <w:snapToGrid w:val="0"/>
        <w:spacing w:line="327" w:lineRule="auto"/>
        <w:ind w:firstLine="658" w:firstLineChars="200"/>
        <w:rPr>
          <w:rFonts w:ascii="仿宋_GB2312" w:hAnsi="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仿宋_GB2312"/>
          <w:sz w:val="32"/>
          <w:szCs w:val="32"/>
        </w:rPr>
      </w:pPr>
      <w:r>
        <w:rPr>
          <w:rFonts w:hint="eastAsia" w:ascii="仿宋_GB2312"/>
          <w:sz w:val="32"/>
          <w:szCs w:val="32"/>
        </w:rPr>
        <w:t>为深入学习贯彻习近平总书记在党史学习教育动员大会上的重要讲话精神和党中央决策部署，根据《中共中央关于在全党开展党史学习教育的通知》(中发</w:t>
      </w:r>
      <w:r>
        <w:rPr>
          <w:rFonts w:hint="eastAsia" w:ascii="仿宋_GB2312" w:hAnsi="Times New Roman"/>
          <w:sz w:val="32"/>
          <w:szCs w:val="32"/>
        </w:rPr>
        <w:t>〔</w:t>
      </w:r>
      <w:r>
        <w:rPr>
          <w:rFonts w:hint="eastAsia" w:ascii="仿宋_GB2312"/>
          <w:sz w:val="32"/>
          <w:szCs w:val="32"/>
        </w:rPr>
        <w:t>2021</w:t>
      </w:r>
      <w:r>
        <w:rPr>
          <w:rFonts w:hint="eastAsia" w:ascii="仿宋_GB2312" w:hAnsi="Times New Roman"/>
          <w:sz w:val="32"/>
          <w:szCs w:val="32"/>
        </w:rPr>
        <w:t>〕6</w:t>
      </w:r>
      <w:r>
        <w:rPr>
          <w:rFonts w:hint="eastAsia" w:ascii="仿宋_GB2312"/>
          <w:sz w:val="32"/>
          <w:szCs w:val="32"/>
        </w:rPr>
        <w:t>号)《中共河南省委高校工委 中共河南省教育厅党组关于在全省教育系统开展“学党史、强信念、育新人”党史学习教育的通知》(豫教党</w:t>
      </w:r>
      <w:r>
        <w:rPr>
          <w:rFonts w:hint="eastAsia" w:ascii="仿宋_GB2312" w:hAnsi="Times New Roman"/>
          <w:sz w:val="32"/>
          <w:szCs w:val="32"/>
        </w:rPr>
        <w:t>〔</w:t>
      </w:r>
      <w:r>
        <w:rPr>
          <w:rFonts w:hint="eastAsia" w:ascii="仿宋_GB2312"/>
          <w:sz w:val="32"/>
          <w:szCs w:val="32"/>
        </w:rPr>
        <w:t>2021</w:t>
      </w:r>
      <w:r>
        <w:rPr>
          <w:rFonts w:hint="eastAsia" w:ascii="仿宋_GB2312" w:hAnsi="Times New Roman"/>
          <w:sz w:val="32"/>
          <w:szCs w:val="32"/>
        </w:rPr>
        <w:t>〕73</w:t>
      </w:r>
      <w:r>
        <w:rPr>
          <w:rFonts w:hint="eastAsia" w:ascii="仿宋_GB2312"/>
          <w:sz w:val="32"/>
          <w:szCs w:val="32"/>
        </w:rPr>
        <w:t>号)要求，结合我校实际，现就我校开展党史学习教育</w:t>
      </w:r>
      <w:r>
        <w:rPr>
          <w:rFonts w:ascii="仿宋_GB2312"/>
          <w:sz w:val="32"/>
          <w:szCs w:val="32"/>
        </w:rPr>
        <w:t>有关部署</w:t>
      </w:r>
      <w:r>
        <w:rPr>
          <w:rFonts w:hint="eastAsia" w:ascii="仿宋_GB2312"/>
          <w:sz w:val="32"/>
          <w:szCs w:val="32"/>
        </w:rPr>
        <w:t>做出如下安排：</w:t>
      </w:r>
      <w:bookmarkStart w:id="0" w:name="Content"/>
      <w:bookmarkEnd w:id="0"/>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黑体" w:hAnsi="黑体" w:eastAsia="黑体" w:cs="黑体"/>
          <w:sz w:val="32"/>
          <w:szCs w:val="32"/>
        </w:rPr>
      </w:pPr>
      <w:r>
        <w:rPr>
          <w:rFonts w:hint="eastAsia" w:ascii="黑体" w:hAnsi="黑体" w:eastAsia="黑体" w:cs="黑体"/>
          <w:sz w:val="32"/>
          <w:szCs w:val="32"/>
        </w:rPr>
        <w:t>一、重大意义</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仿宋_GB2312"/>
          <w:sz w:val="32"/>
          <w:szCs w:val="32"/>
        </w:rPr>
      </w:pPr>
      <w:r>
        <w:rPr>
          <w:rFonts w:hint="eastAsia" w:ascii="仿宋_GB2312"/>
          <w:sz w:val="32"/>
          <w:szCs w:val="32"/>
        </w:rPr>
        <w:t>今年是中国共产党成立100周年，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开展好党史学习教育，是进一步统一思想、统一意志、统一行动，为“十四五”发展开好局、起好步的迫切需要，是纵深推进全面从严治党、不断提高党建质量的内在要求，是坚定党员干部理想信念、强化人民教师使命担当、深化青年思想政治引领的重要契机。全校各级党组织、干部师生要充分认识党史学习教育的重大意义，把思想和行动统一到党中央决策部署和习近平总书记重要讲话精神上来，把学习党史作为干事创业的“必修课”“营养剂”，在党史学习中坚定信仰信念，淬炼党性修养，强化实干担当，以昂扬姿态奋力谱写学校事业高质量发展的绚丽篇章。</w:t>
      </w:r>
    </w:p>
    <w:p>
      <w:pPr>
        <w:keepNext w:val="0"/>
        <w:keepLines w:val="0"/>
        <w:pageBreakBefore w:val="0"/>
        <w:widowControl w:val="0"/>
        <w:numPr>
          <w:ilvl w:val="0"/>
          <w:numId w:val="1"/>
        </w:numPr>
        <w:kinsoku/>
        <w:wordWrap/>
        <w:overflowPunct/>
        <w:topLinePunct w:val="0"/>
        <w:autoSpaceDE/>
        <w:autoSpaceDN/>
        <w:bidi w:val="0"/>
        <w:adjustRightInd w:val="0"/>
        <w:snapToGrid w:val="0"/>
        <w:spacing w:line="348" w:lineRule="auto"/>
        <w:ind w:firstLine="658" w:firstLineChars="200"/>
        <w:textAlignment w:val="auto"/>
        <w:rPr>
          <w:rFonts w:ascii="黑体" w:hAnsi="黑体" w:eastAsia="黑体"/>
          <w:sz w:val="32"/>
          <w:szCs w:val="32"/>
        </w:rPr>
      </w:pPr>
      <w:r>
        <w:rPr>
          <w:rFonts w:hint="eastAsia" w:ascii="黑体" w:hAnsi="黑体" w:eastAsia="黑体"/>
          <w:sz w:val="32"/>
          <w:szCs w:val="32"/>
        </w:rPr>
        <w:t>总体要求</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仿宋_GB2312"/>
          <w:sz w:val="32"/>
          <w:szCs w:val="32"/>
        </w:rPr>
      </w:pPr>
      <w:r>
        <w:rPr>
          <w:rFonts w:hint="eastAsia" w:ascii="仿宋_GB2312"/>
          <w:sz w:val="32"/>
          <w:szCs w:val="32"/>
        </w:rPr>
        <w:t>坚持以习近平新时代中国特色社会主义思想为指导，认真学习党的十九大和十九届二中、三中、四中、五中全会精神，全面贯彻习近平总书记关于教育的重要论述、视察河南重要讲话和在党史学习教育动员大会上的重要讲话精神，紧紧围绕“学党史、悟思想、办实事、开新局”，引导广大党员干部、全校师生进一步增强“四个意识”、坚定“四个自信”、做到“两个维护”；引导干部、教师牢记“为党育人、为国育才”的初心使命，以赤诚之心、奉献之心、仁爱之心投身</w:t>
      </w:r>
      <w:r>
        <w:rPr>
          <w:rFonts w:hint="eastAsia" w:ascii="仿宋_GB2312"/>
          <w:sz w:val="32"/>
          <w:szCs w:val="32"/>
          <w:lang w:eastAsia="zh-CN"/>
        </w:rPr>
        <w:t>教育</w:t>
      </w:r>
      <w:r>
        <w:rPr>
          <w:rFonts w:hint="eastAsia" w:ascii="仿宋_GB2312"/>
          <w:sz w:val="32"/>
          <w:szCs w:val="32"/>
        </w:rPr>
        <w:t>事业；引导青年学生厚植爱党、爱国、爱社会主义的情感，让红色基因、革命薪火代代传承，争做担当民族复兴大任的时代新人。</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黑体" w:hAnsi="黑体" w:eastAsia="黑体" w:cs="黑体"/>
          <w:sz w:val="32"/>
          <w:szCs w:val="32"/>
        </w:rPr>
      </w:pPr>
      <w:r>
        <w:rPr>
          <w:rFonts w:hint="eastAsia" w:ascii="黑体" w:hAnsi="黑体" w:eastAsia="黑体" w:cs="黑体"/>
          <w:sz w:val="32"/>
          <w:szCs w:val="32"/>
        </w:rPr>
        <w:t>三、基本原则</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仿宋_GB2312"/>
          <w:sz w:val="32"/>
          <w:szCs w:val="32"/>
        </w:rPr>
      </w:pPr>
      <w:r>
        <w:rPr>
          <w:rFonts w:hint="eastAsia" w:ascii="仿宋_GB2312"/>
          <w:b/>
          <w:bCs/>
          <w:sz w:val="32"/>
          <w:szCs w:val="32"/>
        </w:rPr>
        <w:t>（一）全面把握主题。</w:t>
      </w:r>
      <w:r>
        <w:rPr>
          <w:rFonts w:hint="eastAsia" w:ascii="仿宋_GB2312"/>
          <w:sz w:val="32"/>
          <w:szCs w:val="32"/>
        </w:rPr>
        <w:t>牢牢把握“学党史、强信念、育新人”的鲜明主题，引导干部师生学习好、总结好、传承好、发扬好党的历史。做到学史明理、学史增信、学史崇德、学史力行，切实增强学党史的自觉，听党话的自豪，跟党走的自信。</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仿宋_GB2312"/>
          <w:sz w:val="32"/>
          <w:szCs w:val="32"/>
        </w:rPr>
      </w:pPr>
      <w:r>
        <w:rPr>
          <w:rFonts w:hint="eastAsia" w:ascii="仿宋_GB2312"/>
          <w:b/>
          <w:bCs/>
          <w:sz w:val="32"/>
          <w:szCs w:val="32"/>
        </w:rPr>
        <w:t>（二）突出教育特色。</w:t>
      </w:r>
      <w:r>
        <w:rPr>
          <w:rFonts w:hint="eastAsia" w:ascii="仿宋_GB2312"/>
          <w:sz w:val="32"/>
          <w:szCs w:val="32"/>
        </w:rPr>
        <w:t>紧密结合我校教育实际，在加强党对教育工作的政治引导，全面贯彻党的教育方针，认真落实立德树人根本任务等方面下功夫。注重挖掘红色资源，传承红色基因，在党史学习教育中擦亮政治本色。</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仿宋_GB2312"/>
          <w:sz w:val="32"/>
          <w:szCs w:val="32"/>
        </w:rPr>
      </w:pPr>
      <w:r>
        <w:rPr>
          <w:rFonts w:hint="eastAsia" w:ascii="仿宋_GB2312"/>
          <w:b/>
          <w:bCs/>
          <w:sz w:val="32"/>
          <w:szCs w:val="32"/>
        </w:rPr>
        <w:t>（三）全面统筹推进。</w:t>
      </w:r>
      <w:r>
        <w:rPr>
          <w:rFonts w:hint="eastAsia" w:ascii="仿宋_GB2312"/>
          <w:sz w:val="32"/>
          <w:szCs w:val="32"/>
        </w:rPr>
        <w:t>学习教育要面向全体党员，以处级以上领导干部为重点，把握好教师和学生两个群体，统筹抓好学校党政机关、教职员工队伍、学生的学习教育工作。</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仿宋_GB2312"/>
          <w:sz w:val="32"/>
          <w:szCs w:val="32"/>
        </w:rPr>
      </w:pPr>
      <w:r>
        <w:rPr>
          <w:rFonts w:hint="eastAsia" w:ascii="仿宋_GB2312"/>
          <w:b/>
          <w:bCs/>
          <w:sz w:val="32"/>
          <w:szCs w:val="32"/>
        </w:rPr>
        <w:t>（四）贯穿结合融入。</w:t>
      </w:r>
      <w:r>
        <w:rPr>
          <w:rFonts w:hint="eastAsia" w:ascii="仿宋_GB2312"/>
          <w:sz w:val="32"/>
          <w:szCs w:val="32"/>
        </w:rPr>
        <w:t>党史学习教育贯穿2021年全年，要做到融入日常、抓在经常。根据民办教育教学规律，把党史学习教育融入思想道德教育、文化知识教育、社会实践教育各环节。</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仿宋_GB2312"/>
          <w:sz w:val="32"/>
          <w:szCs w:val="32"/>
        </w:rPr>
      </w:pPr>
      <w:r>
        <w:rPr>
          <w:rFonts w:hint="eastAsia" w:ascii="仿宋_GB2312"/>
          <w:b/>
          <w:bCs/>
          <w:sz w:val="32"/>
          <w:szCs w:val="32"/>
        </w:rPr>
        <w:t>（五）注重方法创新。</w:t>
      </w:r>
      <w:r>
        <w:rPr>
          <w:rFonts w:hint="eastAsia" w:ascii="仿宋_GB2312"/>
          <w:sz w:val="32"/>
          <w:szCs w:val="32"/>
        </w:rPr>
        <w:t>发挥好学校主阵地、教师主力军、课堂主渠道作用，注重教育教学方式方法改革创新，扎实推进</w:t>
      </w:r>
      <w:r>
        <w:rPr>
          <w:rFonts w:hint="eastAsia" w:ascii="仿宋_GB2312"/>
          <w:sz w:val="32"/>
          <w:szCs w:val="32"/>
          <w:lang w:eastAsia="zh-CN"/>
        </w:rPr>
        <w:t>党史学习</w:t>
      </w:r>
      <w:r>
        <w:rPr>
          <w:rFonts w:hint="eastAsia" w:ascii="仿宋_GB2312"/>
          <w:sz w:val="32"/>
          <w:szCs w:val="32"/>
        </w:rPr>
        <w:t>教育进课堂、进教材、进师生头脑。创新学习教育新模式，积极探索学习教育新途径，主动运用网络育人新手段，切实提高党史学习教育的感染力说服力。</w:t>
      </w:r>
    </w:p>
    <w:p>
      <w:pPr>
        <w:keepNext w:val="0"/>
        <w:keepLines w:val="0"/>
        <w:pageBreakBefore w:val="0"/>
        <w:widowControl w:val="0"/>
        <w:kinsoku/>
        <w:wordWrap/>
        <w:overflowPunct/>
        <w:topLinePunct w:val="0"/>
        <w:autoSpaceDE/>
        <w:autoSpaceDN/>
        <w:bidi w:val="0"/>
        <w:adjustRightInd w:val="0"/>
        <w:snapToGrid w:val="0"/>
        <w:spacing w:line="348" w:lineRule="auto"/>
        <w:ind w:firstLine="642"/>
        <w:textAlignment w:val="auto"/>
        <w:rPr>
          <w:rFonts w:hint="eastAsia" w:ascii="黑体" w:hAnsi="仿宋_GB2312" w:eastAsia="黑体" w:cs="仿宋_GB2312"/>
          <w:sz w:val="32"/>
          <w:szCs w:val="32"/>
          <w:lang w:val="en-US" w:eastAsia="zh-CN"/>
        </w:rPr>
      </w:pPr>
      <w:r>
        <w:rPr>
          <w:rFonts w:hint="eastAsia" w:ascii="黑体" w:hAnsi="方正小标宋简体" w:eastAsia="黑体" w:cs="仿宋_GB2312"/>
          <w:sz w:val="32"/>
          <w:szCs w:val="32"/>
        </w:rPr>
        <w:t>四</w:t>
      </w:r>
      <w:r>
        <w:rPr>
          <w:rFonts w:hint="eastAsia" w:ascii="黑体" w:hAnsi="仿宋_GB2312" w:eastAsia="黑体" w:cs="仿宋_GB2312"/>
          <w:sz w:val="32"/>
          <w:szCs w:val="32"/>
        </w:rPr>
        <w:t>、</w:t>
      </w:r>
      <w:r>
        <w:rPr>
          <w:rFonts w:hint="eastAsia" w:ascii="黑体" w:hAnsi="仿宋_GB2312" w:eastAsia="黑体" w:cs="仿宋_GB2312"/>
          <w:sz w:val="32"/>
          <w:szCs w:val="32"/>
          <w:lang w:eastAsia="zh-CN"/>
        </w:rPr>
        <w:t>工作安排</w:t>
      </w:r>
    </w:p>
    <w:p>
      <w:pPr>
        <w:keepNext w:val="0"/>
        <w:keepLines w:val="0"/>
        <w:pageBreakBefore w:val="0"/>
        <w:widowControl w:val="0"/>
        <w:kinsoku/>
        <w:wordWrap/>
        <w:overflowPunct/>
        <w:topLinePunct w:val="0"/>
        <w:autoSpaceDE/>
        <w:autoSpaceDN/>
        <w:bidi w:val="0"/>
        <w:adjustRightInd w:val="0"/>
        <w:snapToGrid w:val="0"/>
        <w:spacing w:line="348" w:lineRule="auto"/>
        <w:ind w:firstLine="642"/>
        <w:textAlignment w:val="auto"/>
        <w:rPr>
          <w:rFonts w:hint="eastAsia" w:ascii="楷体_GB2312" w:hAnsi="楷体" w:eastAsia="楷体_GB2312" w:cs="仿宋_GB2312"/>
          <w:b/>
          <w:bCs/>
          <w:sz w:val="32"/>
          <w:szCs w:val="32"/>
        </w:rPr>
      </w:pPr>
      <w:r>
        <w:rPr>
          <w:rFonts w:hint="eastAsia" w:ascii="楷体_GB2312" w:hAnsi="楷体" w:eastAsia="楷体_GB2312" w:cs="仿宋_GB2312"/>
          <w:b/>
          <w:bCs/>
          <w:sz w:val="32"/>
          <w:szCs w:val="32"/>
        </w:rPr>
        <w:t>（一）在专题学习中感悟思想伟力</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做好自学。制定学习计划，</w:t>
      </w:r>
      <w:r>
        <w:rPr>
          <w:rFonts w:ascii="仿宋_GB2312" w:hAnsi="仿宋_GB2312" w:cs="仿宋_GB2312"/>
          <w:sz w:val="32"/>
          <w:szCs w:val="32"/>
        </w:rPr>
        <w:t>每</w:t>
      </w:r>
      <w:r>
        <w:rPr>
          <w:rFonts w:hint="eastAsia" w:ascii="仿宋_GB2312" w:hAnsi="仿宋_GB2312" w:cs="仿宋_GB2312"/>
          <w:sz w:val="32"/>
          <w:szCs w:val="32"/>
        </w:rPr>
        <w:t>天保证一定时间学习指定书目，每月研读习近平总书记重要讲话不少于20篇，学习笔记不少于10篇。认真学习习近平同志《论中国共产党历史》《毛泽东、邓小平、江泽民、胡锦涛关于中国共产党历史论述摘编》《习近平新时代中国特色社会主义思想学习问答》《中国共产党简史》等指定学习教材，用好《中国共产党的100年》《中华人民共和国简史》《改革开放简史》《社会主义发展简史》等重要参考资料，参阅党的历史问题的两个决议等史料。领导干部要率先垂范、自觉运用“五种学习方式”，把学习党史与习近平新时代中国特色社会主义思想结合起来，做到原原本本学，全面系统学，融会贯通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深入研学。坚持把专题研讨交流作为学习党史的重要方式，采取理论学习中心组学习、“第一议题”学习、举办读书班等方式，列出若干专题，开展深度学习研讨。领导班子围绕学习重点，举行2次理论学习中心组学习，基层党组织负责同志和基层党员代表参加，着力提升学习质量效果。领导班子成员根据工作实际，到分管系统、部门同领导干部共同研讨交流。</w:t>
      </w:r>
      <w:r>
        <w:rPr>
          <w:rFonts w:hint="eastAsia" w:ascii="仿宋_GB2312"/>
          <w:sz w:val="32"/>
          <w:szCs w:val="32"/>
        </w:rPr>
        <w:t>党史学习教育领导小组成员</w:t>
      </w:r>
      <w:r>
        <w:rPr>
          <w:rFonts w:hint="eastAsia" w:ascii="仿宋_GB2312" w:hAnsi="仿宋_GB2312" w:cs="仿宋_GB2312"/>
          <w:sz w:val="32"/>
          <w:szCs w:val="32"/>
        </w:rPr>
        <w:t>不定期对全校各级党组织学习情况开展巡听旁听，提出加强和改进的意见。</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带头讲学。学习教育期间，校领导班子、各总支书记要主动走进基层组织，深入一线讲党课，引导广大党员、青年教师、青年</w:t>
      </w:r>
      <w:r>
        <w:rPr>
          <w:rFonts w:hint="eastAsia" w:ascii="仿宋_GB2312" w:hAnsi="仿宋_GB2312" w:cs="仿宋_GB2312"/>
          <w:sz w:val="32"/>
          <w:szCs w:val="32"/>
          <w:lang w:eastAsia="zh-CN"/>
        </w:rPr>
        <w:t>学生</w:t>
      </w:r>
      <w:r>
        <w:rPr>
          <w:rFonts w:hint="eastAsia" w:ascii="仿宋_GB2312" w:hAnsi="仿宋_GB2312" w:cs="仿宋_GB2312"/>
          <w:sz w:val="32"/>
          <w:szCs w:val="32"/>
        </w:rPr>
        <w:t>知史爱党、知史爱国。党委委员、各总支书记要以党史为主要内容讲1次党课，真正做到以讲促学，以学促干。思想政治教学部要组成宣讲团，主动走进学生，向青年学生开展党史宣传教育。</w:t>
      </w:r>
    </w:p>
    <w:p>
      <w:pPr>
        <w:keepNext w:val="0"/>
        <w:keepLines w:val="0"/>
        <w:pageBreakBefore w:val="0"/>
        <w:widowControl w:val="0"/>
        <w:kinsoku/>
        <w:wordWrap/>
        <w:overflowPunct/>
        <w:topLinePunct w:val="0"/>
        <w:autoSpaceDE/>
        <w:autoSpaceDN/>
        <w:bidi w:val="0"/>
        <w:adjustRightInd w:val="0"/>
        <w:snapToGrid w:val="0"/>
        <w:spacing w:line="348" w:lineRule="auto"/>
        <w:ind w:firstLine="642"/>
        <w:textAlignment w:val="auto"/>
        <w:rPr>
          <w:rFonts w:hint="eastAsia" w:ascii="楷体_GB2312" w:hAnsi="楷体" w:eastAsia="楷体_GB2312" w:cs="仿宋_GB2312"/>
          <w:b/>
          <w:bCs/>
          <w:sz w:val="32"/>
          <w:szCs w:val="32"/>
        </w:rPr>
      </w:pPr>
      <w:r>
        <w:rPr>
          <w:rFonts w:hint="eastAsia" w:ascii="楷体_GB2312" w:hAnsi="楷体" w:eastAsia="楷体_GB2312" w:cs="仿宋_GB2312"/>
          <w:b/>
          <w:bCs/>
          <w:sz w:val="32"/>
          <w:szCs w:val="32"/>
        </w:rPr>
        <w:t>（二）在强化引领中坚定理想信念</w:t>
      </w:r>
    </w:p>
    <w:p>
      <w:pPr>
        <w:keepNext w:val="0"/>
        <w:keepLines w:val="0"/>
        <w:pageBreakBefore w:val="0"/>
        <w:widowControl w:val="0"/>
        <w:numPr>
          <w:ilvl w:val="0"/>
          <w:numId w:val="3"/>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融入理论研究。组织力量深入研判网民关心关注的“四史”热点问题，旗帜鲜明反对历史虚无主义。各级党组织要召开庆祝建党百年理论研讨会，深入总结阐释中国共产党百年伟大历程、辉煌成就和宝贵经验。</w:t>
      </w:r>
    </w:p>
    <w:p>
      <w:pPr>
        <w:keepNext w:val="0"/>
        <w:keepLines w:val="0"/>
        <w:pageBreakBefore w:val="0"/>
        <w:widowControl w:val="0"/>
        <w:numPr>
          <w:ilvl w:val="0"/>
          <w:numId w:val="3"/>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融入课堂教学。将党史学习教育融入思想政治理论课，在课堂教学中有效利用课题研讨、课堂辩论、主题电影课等重要形式，增强党史学习教育吸引力、感染力、说服力。充分利用革命遗址遗迹、革命博物馆、纪念场馆、爱国主义教育基地等红色资源，利用好清明节、建党节等重点时间节点，开展思想政治理论课现场教学。</w:t>
      </w:r>
      <w:r>
        <w:rPr>
          <w:rFonts w:hint="eastAsia" w:ascii="仿宋_GB2312" w:hAnsi="仿宋_GB2312" w:cs="仿宋_GB2312"/>
          <w:sz w:val="32"/>
          <w:szCs w:val="32"/>
          <w:lang w:eastAsia="zh-CN"/>
        </w:rPr>
        <w:t>结合好我校兰考校区的区域优势，将党史学习教育和焦裕禄精神结合起来，开展系列红色教育活动。</w:t>
      </w:r>
      <w:r>
        <w:rPr>
          <w:rFonts w:hint="eastAsia" w:ascii="仿宋_GB2312" w:hAnsi="仿宋_GB2312" w:cs="仿宋_GB2312"/>
          <w:sz w:val="32"/>
          <w:szCs w:val="32"/>
        </w:rPr>
        <w:t>深入挖掘各类课程和教学方式中蕴含的党史教育资源，将党史学习教育科学合理融入专业课程，在潜移默化中教育引导青年学生学党史、颂党恩、跟党走。</w:t>
      </w:r>
    </w:p>
    <w:p>
      <w:pPr>
        <w:keepNext w:val="0"/>
        <w:keepLines w:val="0"/>
        <w:pageBreakBefore w:val="0"/>
        <w:widowControl w:val="0"/>
        <w:numPr>
          <w:ilvl w:val="0"/>
          <w:numId w:val="3"/>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融入校园活动。在全校深入开展“青春为党歌”“讲个故事给党听”“青春寄语党”等系列活动，讲好身边故事，发挥榜样示范作用，引领青年</w:t>
      </w:r>
      <w:r>
        <w:rPr>
          <w:rFonts w:hint="eastAsia" w:ascii="仿宋_GB2312" w:hAnsi="仿宋_GB2312" w:cs="仿宋_GB2312"/>
          <w:sz w:val="32"/>
          <w:szCs w:val="32"/>
          <w:lang w:eastAsia="zh-CN"/>
        </w:rPr>
        <w:t>学生</w:t>
      </w:r>
      <w:r>
        <w:rPr>
          <w:rFonts w:hint="eastAsia" w:ascii="仿宋_GB2312" w:hAnsi="仿宋_GB2312" w:cs="仿宋_GB2312"/>
          <w:sz w:val="32"/>
          <w:szCs w:val="32"/>
        </w:rPr>
        <w:t>崇德向善。大力打造“党史学习教育宣传周”等品牌活动，教育引导学生讲党史故事、学英雄人物、扬革命精神。强化各类社团组织的育人职责，发挥青年学生的主体作用，在互动交流中引领学生。</w:t>
      </w:r>
    </w:p>
    <w:p>
      <w:pPr>
        <w:keepNext w:val="0"/>
        <w:keepLines w:val="0"/>
        <w:pageBreakBefore w:val="0"/>
        <w:widowControl w:val="0"/>
        <w:numPr>
          <w:ilvl w:val="0"/>
          <w:numId w:val="3"/>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融入社会实践。把党史学习教育融入生产劳动、社会实践、志愿服务、实习实训等实践活动，实施好“青春献给党”等主题活动，开展好“行走课堂”“重走长征路”“青年红色筑梦之旅”等特色活动。各党总支要组建大学生党史学习教育宣讲团，组织学生利用课余时间，走进社区、走进企业、走进基层，向基层群众宣讲党史。利用暑期组织学生广泛开展缅怀革命先烈、寻访红色地标、寻访英雄模范等系列活动，引导学生自觉培育历史觉悟，传承革命精神。</w:t>
      </w:r>
    </w:p>
    <w:p>
      <w:pPr>
        <w:keepNext w:val="0"/>
        <w:keepLines w:val="0"/>
        <w:pageBreakBefore w:val="0"/>
        <w:widowControl w:val="0"/>
        <w:kinsoku/>
        <w:wordWrap/>
        <w:overflowPunct/>
        <w:topLinePunct w:val="0"/>
        <w:autoSpaceDE/>
        <w:autoSpaceDN/>
        <w:bidi w:val="0"/>
        <w:adjustRightInd w:val="0"/>
        <w:snapToGrid w:val="0"/>
        <w:spacing w:line="348" w:lineRule="auto"/>
        <w:ind w:firstLine="642"/>
        <w:textAlignment w:val="auto"/>
        <w:rPr>
          <w:rFonts w:hint="eastAsia" w:ascii="楷体_GB2312" w:hAnsi="楷体" w:eastAsia="楷体_GB2312" w:cs="仿宋_GB2312"/>
          <w:b/>
          <w:bCs/>
          <w:sz w:val="32"/>
          <w:szCs w:val="32"/>
        </w:rPr>
      </w:pPr>
      <w:r>
        <w:rPr>
          <w:rFonts w:hint="eastAsia" w:ascii="楷体_GB2312" w:hAnsi="楷体" w:eastAsia="楷体_GB2312" w:cs="仿宋_GB2312"/>
          <w:b/>
          <w:bCs/>
          <w:sz w:val="32"/>
          <w:szCs w:val="32"/>
        </w:rPr>
        <w:t>（三）在专题培训中深化初心使命</w:t>
      </w:r>
    </w:p>
    <w:p>
      <w:pPr>
        <w:keepNext w:val="0"/>
        <w:keepLines w:val="0"/>
        <w:pageBreakBefore w:val="0"/>
        <w:widowControl w:val="0"/>
        <w:numPr>
          <w:ilvl w:val="0"/>
          <w:numId w:val="4"/>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做好“面对面”。要把党史学习教育纳入各类培训计划，作为党支部书记培训、党员发展对象培训、积极分子培训的重要内容，组织好校领导班子成员、党总支书记、党支部书记、组织员、辅导员、大学生骨干参加培训。要围绕以党史为重点的“四史”精心设计培训课程，加大党史课程的学习分量，组织好教育培训。</w:t>
      </w:r>
    </w:p>
    <w:p>
      <w:pPr>
        <w:keepNext w:val="0"/>
        <w:keepLines w:val="0"/>
        <w:pageBreakBefore w:val="0"/>
        <w:widowControl w:val="0"/>
        <w:numPr>
          <w:ilvl w:val="0"/>
          <w:numId w:val="4"/>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组织“手拉手”。利用省内特色党性教育基地，开展党史学习教育实践研学活动，通过亲身体验、交流感受、主题活动等方式，引导青年深刻领会中国共产党100年来的伟大历程、伟大实践、伟大成就、伟大精神。</w:t>
      </w:r>
    </w:p>
    <w:p>
      <w:pPr>
        <w:keepNext w:val="0"/>
        <w:keepLines w:val="0"/>
        <w:pageBreakBefore w:val="0"/>
        <w:widowControl w:val="0"/>
        <w:numPr>
          <w:ilvl w:val="0"/>
          <w:numId w:val="4"/>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加强“键对键”。组织干部师生积极参加“学习强国”河南平台、河南干部网络学院等“网上党校”培训。推动学习教育联网上线，主动走进新媒体平台，通过微访谈、微直播、微视频，搞好大主题、大接力、大联动，推出一批易于传播、易于分享的网络视听产品，推动党史学习教育活动走心入脑。</w:t>
      </w:r>
    </w:p>
    <w:p>
      <w:pPr>
        <w:keepNext w:val="0"/>
        <w:keepLines w:val="0"/>
        <w:pageBreakBefore w:val="0"/>
        <w:widowControl w:val="0"/>
        <w:kinsoku/>
        <w:wordWrap/>
        <w:overflowPunct/>
        <w:topLinePunct w:val="0"/>
        <w:autoSpaceDE/>
        <w:autoSpaceDN/>
        <w:bidi w:val="0"/>
        <w:adjustRightInd w:val="0"/>
        <w:snapToGrid w:val="0"/>
        <w:spacing w:line="348" w:lineRule="auto"/>
        <w:ind w:firstLine="642"/>
        <w:textAlignment w:val="auto"/>
        <w:rPr>
          <w:rFonts w:hint="eastAsia" w:ascii="楷体_GB2312" w:hAnsi="楷体" w:eastAsia="楷体_GB2312" w:cs="仿宋_GB2312"/>
          <w:b/>
          <w:bCs/>
          <w:sz w:val="32"/>
          <w:szCs w:val="32"/>
        </w:rPr>
      </w:pPr>
      <w:r>
        <w:rPr>
          <w:rFonts w:hint="eastAsia" w:ascii="楷体_GB2312" w:hAnsi="楷体" w:eastAsia="楷体_GB2312" w:cs="仿宋_GB2312"/>
          <w:b/>
          <w:bCs/>
          <w:sz w:val="32"/>
          <w:szCs w:val="32"/>
        </w:rPr>
        <w:t>（四）在实践活动中践行大爱于人</w:t>
      </w:r>
    </w:p>
    <w:p>
      <w:pPr>
        <w:keepNext w:val="0"/>
        <w:keepLines w:val="0"/>
        <w:pageBreakBefore w:val="0"/>
        <w:widowControl w:val="0"/>
        <w:numPr>
          <w:ilvl w:val="0"/>
          <w:numId w:val="5"/>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深入调研察实情。党员干部尤其是党委委员、各党总支书记，要确定2个以上联系单位（其中1个基层单位）开展蹲点调研，每季度分别到联系单位至少1次。调研要坚持问题导向，梳理问题清单，建立工作台账，明确责任分工，推动实际工作。党员干部要利用调研时机，向师生宣讲党史和党的路线方针，激发师生对党的感情。各教辅单位要通过官方网站、官方微博、电子信箱等适当方式，掌握一手资料，听取意见建议，走好网上群众路线。</w:t>
      </w:r>
    </w:p>
    <w:p>
      <w:pPr>
        <w:keepNext w:val="0"/>
        <w:keepLines w:val="0"/>
        <w:pageBreakBefore w:val="0"/>
        <w:widowControl w:val="0"/>
        <w:numPr>
          <w:ilvl w:val="0"/>
          <w:numId w:val="5"/>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办好实事出实招。要立足教育实际，把学习党史同总结经验、关照现实、推动工作结合起来，把解决学生关切、家长关注的问题摆在突出位置，推动办好一批实事，把学习成效转化为工作动力和成效。党员领导干部要积极回应师生关切，制定“我为师生办实事清单”，重点解决一批师生急难愁盼的实际问题，一批短期内可以化解的具体问题，一批能够即知即改、立行立改的作风问题，切实提升师生满意度。</w:t>
      </w:r>
    </w:p>
    <w:p>
      <w:pPr>
        <w:keepNext w:val="0"/>
        <w:keepLines w:val="0"/>
        <w:pageBreakBefore w:val="0"/>
        <w:widowControl w:val="0"/>
        <w:numPr>
          <w:ilvl w:val="0"/>
          <w:numId w:val="5"/>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健全机制求实效。要围绕建设高质量教育体系，以教育评价改革为牵引，统筹推进育人方式、办学模式、管理体制、保障机制改革，推动学校教育高质量发展。要立足师生利益，反映群众关切，建立健全解决民生问题的长效机制，把学习成果转化为工作动力和成效，不断提升师生的获得感、幸福感和安全感。党史学习教育结束时，形成“我为群众办实事”实践活动情况报告。</w:t>
      </w:r>
    </w:p>
    <w:p>
      <w:pPr>
        <w:keepNext w:val="0"/>
        <w:keepLines w:val="0"/>
        <w:pageBreakBefore w:val="0"/>
        <w:widowControl w:val="0"/>
        <w:kinsoku/>
        <w:wordWrap/>
        <w:overflowPunct/>
        <w:topLinePunct w:val="0"/>
        <w:autoSpaceDE/>
        <w:autoSpaceDN/>
        <w:bidi w:val="0"/>
        <w:adjustRightInd w:val="0"/>
        <w:snapToGrid w:val="0"/>
        <w:spacing w:line="348" w:lineRule="auto"/>
        <w:ind w:firstLine="642"/>
        <w:textAlignment w:val="auto"/>
        <w:rPr>
          <w:rFonts w:hint="eastAsia" w:ascii="楷体_GB2312" w:hAnsi="楷体" w:eastAsia="楷体_GB2312" w:cs="仿宋_GB2312"/>
          <w:b/>
          <w:bCs/>
          <w:sz w:val="32"/>
          <w:szCs w:val="32"/>
        </w:rPr>
      </w:pPr>
      <w:r>
        <w:rPr>
          <w:rFonts w:hint="eastAsia" w:ascii="楷体_GB2312" w:hAnsi="楷体" w:eastAsia="楷体_GB2312" w:cs="仿宋_GB2312"/>
          <w:b/>
          <w:bCs/>
          <w:sz w:val="32"/>
          <w:szCs w:val="32"/>
        </w:rPr>
        <w:t>（五）在组织生活中强化责任担当</w:t>
      </w:r>
    </w:p>
    <w:p>
      <w:pPr>
        <w:keepNext w:val="0"/>
        <w:keepLines w:val="0"/>
        <w:pageBreakBefore w:val="0"/>
        <w:widowControl w:val="0"/>
        <w:numPr>
          <w:ilvl w:val="0"/>
          <w:numId w:val="6"/>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高质量召开两个生活会。校领导班子、党总支委员会要开好专题民主生活会，充分运用学习教育成果，深入开展批评和自我批评，达到红脸出汗、排毒治病、提升党性、推动工作的效果。基层党组织要召开严肃认真、形式多样的专题组织生活会，认真查摆问题，充分交流思想，开展党性分析。党员领导干部要严格执行双重组织生活制度，以普通党员身份参加组织生活会。</w:t>
      </w:r>
    </w:p>
    <w:p>
      <w:pPr>
        <w:keepNext w:val="0"/>
        <w:keepLines w:val="0"/>
        <w:pageBreakBefore w:val="0"/>
        <w:widowControl w:val="0"/>
        <w:numPr>
          <w:ilvl w:val="0"/>
          <w:numId w:val="6"/>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高标准组织主题活动。学校各职能部门、教辅单位要以支部为单位，结合“三会一课”和“主题党日”，釆取重温入党誓词、读书交流会、党史故事分享、观看党史电影等方式，开展主题突出、特色鲜明、形式多样的学习活动，推动党员干部真正学有所思、学有所悟、学有所获。党支部每月至少组织1次党史学习交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48" w:lineRule="auto"/>
        <w:ind w:left="0" w:leftChars="0" w:firstLine="658" w:firstLineChars="200"/>
        <w:textAlignment w:val="auto"/>
        <w:rPr>
          <w:rFonts w:ascii="仿宋_GB2312" w:hAnsi="仿宋_GB2312" w:cs="仿宋_GB2312"/>
          <w:sz w:val="32"/>
          <w:szCs w:val="32"/>
        </w:rPr>
      </w:pPr>
      <w:r>
        <w:rPr>
          <w:rFonts w:hint="eastAsia" w:ascii="仿宋_GB2312" w:hAnsi="仿宋_GB2312" w:cs="仿宋_GB2312"/>
          <w:sz w:val="32"/>
          <w:szCs w:val="32"/>
        </w:rPr>
        <w:t>高水平讲好专题党课。学习教育期间，党员领导干部要主动到分管部门、联系单位讲专题党课，主要负责同志要带头讲、示范讲。“七一”前后，要组织党员领导干部、基层党组织书记、先进典型讲1次专题党课。各党总支要选报至少1个党史主题精品微党课，通过学校网络平台进行推送。党课要精心设计主题、用好红色资源、让干部师生切身感悟党的艰辛历程、深刻体会党的辉煌成就，立志传承党的优良传统。</w:t>
      </w:r>
    </w:p>
    <w:p>
      <w:pPr>
        <w:keepNext w:val="0"/>
        <w:keepLines w:val="0"/>
        <w:pageBreakBefore w:val="0"/>
        <w:widowControl w:val="0"/>
        <w:kinsoku/>
        <w:wordWrap/>
        <w:overflowPunct/>
        <w:topLinePunct w:val="0"/>
        <w:autoSpaceDE/>
        <w:autoSpaceDN/>
        <w:bidi w:val="0"/>
        <w:adjustRightInd w:val="0"/>
        <w:snapToGrid w:val="0"/>
        <w:spacing w:line="348" w:lineRule="auto"/>
        <w:ind w:firstLine="658" w:firstLineChars="200"/>
        <w:textAlignment w:val="auto"/>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相关</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val="0"/>
        <w:snapToGrid w:val="0"/>
        <w:spacing w:line="348" w:lineRule="auto"/>
        <w:ind w:left="15" w:leftChars="5" w:firstLine="595" w:firstLineChars="181"/>
        <w:jc w:val="left"/>
        <w:textAlignment w:val="auto"/>
        <w:rPr>
          <w:rFonts w:ascii="仿宋_GB2312"/>
          <w:sz w:val="32"/>
          <w:szCs w:val="32"/>
        </w:rPr>
      </w:pPr>
      <w:r>
        <w:rPr>
          <w:rFonts w:hint="eastAsia" w:ascii="仿宋_GB2312"/>
          <w:b/>
          <w:bCs/>
          <w:sz w:val="32"/>
          <w:szCs w:val="32"/>
        </w:rPr>
        <w:t>（一）强化组织领导。</w:t>
      </w:r>
      <w:r>
        <w:rPr>
          <w:rFonts w:hint="eastAsia" w:ascii="仿宋_GB2312"/>
          <w:sz w:val="32"/>
          <w:szCs w:val="32"/>
        </w:rPr>
        <w:t>学校成立党史学习教育领导小组，娄赟、郭德欣同志任组长，刘珊珊、孙玉山同志任副组长，加强对党史学习教育的领导。各党总支要成立相应的工作机构，组织实施好本单位党史学习教育。</w:t>
      </w:r>
    </w:p>
    <w:p>
      <w:pPr>
        <w:keepNext w:val="0"/>
        <w:keepLines w:val="0"/>
        <w:pageBreakBefore w:val="0"/>
        <w:widowControl w:val="0"/>
        <w:kinsoku/>
        <w:wordWrap/>
        <w:overflowPunct/>
        <w:topLinePunct w:val="0"/>
        <w:autoSpaceDE/>
        <w:autoSpaceDN/>
        <w:bidi w:val="0"/>
        <w:adjustRightInd w:val="0"/>
        <w:snapToGrid w:val="0"/>
        <w:spacing w:line="348" w:lineRule="auto"/>
        <w:ind w:left="15" w:leftChars="5" w:firstLine="595" w:firstLineChars="181"/>
        <w:jc w:val="left"/>
        <w:textAlignment w:val="auto"/>
        <w:rPr>
          <w:rFonts w:ascii="仿宋_GB2312"/>
          <w:sz w:val="32"/>
          <w:szCs w:val="32"/>
        </w:rPr>
      </w:pPr>
      <w:r>
        <w:rPr>
          <w:rFonts w:hint="eastAsia" w:ascii="仿宋_GB2312"/>
          <w:b/>
          <w:bCs/>
          <w:sz w:val="32"/>
          <w:szCs w:val="32"/>
        </w:rPr>
        <w:t>（二）创新学习形式。</w:t>
      </w:r>
      <w:r>
        <w:rPr>
          <w:rFonts w:hint="eastAsia" w:ascii="仿宋_GB2312"/>
          <w:sz w:val="32"/>
          <w:szCs w:val="32"/>
        </w:rPr>
        <w:t>党委学工部、思想政治教学部和各学院要鼓励任课老师、辅导员、班主任在传统思想政治教育的基础上，创新党史学习教育形式，将党史学习教育融入思想政治理论课、融入日常教学活动。利用新媒体开展理想信念教育、民族精神教育、社会主义核心价值观教育、公民道德教育、廉政廉洁教育。同时，通过学校和各学院</w:t>
      </w:r>
      <w:r>
        <w:rPr>
          <w:rFonts w:hint="eastAsia" w:ascii="仿宋_GB2312"/>
          <w:sz w:val="32"/>
          <w:szCs w:val="32"/>
          <w:lang w:eastAsia="zh-CN"/>
        </w:rPr>
        <w:t>官方</w:t>
      </w:r>
      <w:r>
        <w:rPr>
          <w:rFonts w:hint="eastAsia" w:ascii="仿宋_GB2312"/>
          <w:sz w:val="32"/>
          <w:szCs w:val="32"/>
        </w:rPr>
        <w:t>网站（页）、微信公众号、微博、抖音等媒体，积极传播正能量和党史学习教育工作相关内容。</w:t>
      </w:r>
    </w:p>
    <w:p>
      <w:pPr>
        <w:keepNext w:val="0"/>
        <w:keepLines w:val="0"/>
        <w:pageBreakBefore w:val="0"/>
        <w:widowControl w:val="0"/>
        <w:kinsoku/>
        <w:wordWrap/>
        <w:overflowPunct/>
        <w:topLinePunct w:val="0"/>
        <w:autoSpaceDE/>
        <w:autoSpaceDN/>
        <w:bidi w:val="0"/>
        <w:adjustRightInd w:val="0"/>
        <w:snapToGrid w:val="0"/>
        <w:spacing w:line="348" w:lineRule="auto"/>
        <w:ind w:left="15" w:leftChars="5" w:firstLine="595" w:firstLineChars="181"/>
        <w:jc w:val="left"/>
        <w:textAlignment w:val="auto"/>
        <w:rPr>
          <w:rFonts w:ascii="仿宋_GB2312"/>
          <w:sz w:val="32"/>
          <w:szCs w:val="32"/>
        </w:rPr>
      </w:pPr>
      <w:r>
        <w:rPr>
          <w:rFonts w:hint="eastAsia" w:ascii="仿宋_GB2312"/>
          <w:b/>
          <w:bCs/>
          <w:sz w:val="32"/>
          <w:szCs w:val="32"/>
        </w:rPr>
        <w:t>（三）营造浓厚氛围。</w:t>
      </w:r>
      <w:r>
        <w:rPr>
          <w:rFonts w:hint="eastAsia" w:ascii="仿宋_GB2312"/>
          <w:sz w:val="32"/>
          <w:szCs w:val="32"/>
        </w:rPr>
        <w:t>加强宣传引导，深入宣传党中央精神，及时反映党史学习教育进展成效，大力宣传先进典型和好的经验。要丰富宣传内容，创新宣传方式，利用门户网站、报纸刊物、OA系统、微博、微信等载体，运用新闻报道、言论评论、典型宣传等形式，发挥传统媒体和新兴媒体作用，实现报纸、杂志、网络、简报互联互动，增强宣传报道的整体效果，及时反映工作动态，打造我校特色品牌，为党史学习教育营造浓厚的舆论氛围。</w:t>
      </w:r>
    </w:p>
    <w:p>
      <w:pPr>
        <w:keepNext w:val="0"/>
        <w:keepLines w:val="0"/>
        <w:pageBreakBefore w:val="0"/>
        <w:widowControl w:val="0"/>
        <w:kinsoku/>
        <w:wordWrap/>
        <w:overflowPunct/>
        <w:topLinePunct w:val="0"/>
        <w:autoSpaceDE/>
        <w:autoSpaceDN/>
        <w:bidi w:val="0"/>
        <w:adjustRightInd w:val="0"/>
        <w:snapToGrid w:val="0"/>
        <w:spacing w:line="348" w:lineRule="auto"/>
        <w:ind w:left="15" w:leftChars="5" w:firstLine="595" w:firstLineChars="181"/>
        <w:jc w:val="left"/>
        <w:textAlignment w:val="auto"/>
        <w:rPr>
          <w:rFonts w:hint="eastAsia" w:ascii="仿宋_GB2312"/>
          <w:sz w:val="32"/>
          <w:szCs w:val="32"/>
        </w:rPr>
      </w:pPr>
      <w:r>
        <w:rPr>
          <w:rFonts w:hint="eastAsia" w:ascii="仿宋_GB2312"/>
          <w:b/>
          <w:bCs/>
          <w:sz w:val="32"/>
          <w:szCs w:val="32"/>
        </w:rPr>
        <w:t>（四）注重教育实效。</w:t>
      </w:r>
      <w:r>
        <w:rPr>
          <w:rFonts w:hint="eastAsia" w:ascii="仿宋_GB2312"/>
          <w:sz w:val="32"/>
          <w:szCs w:val="32"/>
        </w:rPr>
        <w:t>要坚持集中学习和自主学习相结合，规定动作和自选动作相结合，开展特色鲜明、形式多样的学习教育，不断增强学习教育针对性和实效性。要把学习教育与贯彻落实党中央、省委决策部署结合起来，与推进学校发展、教学评估等各项任务实施结合起来，同全省教育系统年度重点任务落实结合起来，切实把学习成效转化为工作动力和发展成就，以优异成绩迎接建党一百周年。</w:t>
      </w:r>
    </w:p>
    <w:p>
      <w:pPr>
        <w:adjustRightInd w:val="0"/>
        <w:snapToGrid w:val="0"/>
        <w:spacing w:line="348" w:lineRule="auto"/>
        <w:ind w:left="15" w:leftChars="5" w:firstLine="595" w:firstLineChars="181"/>
        <w:jc w:val="left"/>
        <w:rPr>
          <w:rFonts w:hint="eastAsia" w:ascii="仿宋_GB2312"/>
          <w:sz w:val="32"/>
          <w:szCs w:val="32"/>
        </w:rPr>
      </w:pPr>
    </w:p>
    <w:p>
      <w:pPr>
        <w:numPr>
          <w:ilvl w:val="0"/>
          <w:numId w:val="0"/>
        </w:numPr>
        <w:adjustRightInd w:val="0"/>
        <w:snapToGrid w:val="0"/>
        <w:spacing w:line="348" w:lineRule="auto"/>
        <w:ind w:firstLine="658" w:firstLineChars="200"/>
        <w:rPr>
          <w:rFonts w:hint="eastAsia"/>
        </w:rPr>
      </w:pPr>
      <w:r>
        <w:rPr>
          <w:rFonts w:hint="eastAsia" w:ascii="仿宋_GB2312"/>
          <w:sz w:val="32"/>
          <w:szCs w:val="32"/>
          <w:lang w:eastAsia="zh-CN"/>
        </w:rPr>
        <w:t>附件：</w:t>
      </w:r>
      <w:r>
        <w:rPr>
          <w:rFonts w:hint="eastAsia" w:ascii="仿宋_GB2312"/>
          <w:sz w:val="32"/>
          <w:szCs w:val="32"/>
          <w:lang w:val="en-US" w:eastAsia="zh-CN"/>
        </w:rPr>
        <w:t>1.</w:t>
      </w:r>
      <w:r>
        <w:rPr>
          <w:rFonts w:hint="eastAsia" w:ascii="仿宋_GB2312"/>
          <w:w w:val="90"/>
          <w:sz w:val="32"/>
          <w:szCs w:val="32"/>
        </w:rPr>
        <w:t>郑州工商学院党史学习教育领导小组组成人员名单</w:t>
      </w:r>
    </w:p>
    <w:p>
      <w:pPr>
        <w:numPr>
          <w:ilvl w:val="0"/>
          <w:numId w:val="0"/>
        </w:numPr>
        <w:adjustRightInd w:val="0"/>
        <w:snapToGrid w:val="0"/>
        <w:spacing w:line="348" w:lineRule="auto"/>
        <w:ind w:firstLine="1645" w:firstLineChars="500"/>
        <w:rPr>
          <w:rFonts w:hint="eastAsia"/>
          <w:w w:val="100"/>
        </w:rPr>
      </w:pPr>
      <w:r>
        <w:rPr>
          <w:rFonts w:hint="eastAsia" w:ascii="仿宋_GB2312"/>
          <w:w w:val="100"/>
          <w:sz w:val="32"/>
          <w:szCs w:val="32"/>
          <w:lang w:val="en-US" w:eastAsia="zh-CN"/>
        </w:rPr>
        <w:t>2.</w:t>
      </w:r>
      <w:r>
        <w:rPr>
          <w:rFonts w:hint="eastAsia" w:ascii="仿宋_GB2312"/>
          <w:w w:val="100"/>
          <w:sz w:val="32"/>
          <w:szCs w:val="32"/>
        </w:rPr>
        <w:t>郑州工商学院党史学习教育安排表</w:t>
      </w:r>
    </w:p>
    <w:p>
      <w:pPr>
        <w:numPr>
          <w:ilvl w:val="0"/>
          <w:numId w:val="0"/>
        </w:numPr>
        <w:adjustRightInd w:val="0"/>
        <w:snapToGrid w:val="0"/>
        <w:spacing w:line="348" w:lineRule="auto"/>
        <w:ind w:firstLine="1645" w:firstLineChars="500"/>
        <w:rPr>
          <w:rFonts w:hint="eastAsia" w:ascii="仿宋_GB2312" w:cs="Times New Roman"/>
          <w:w w:val="100"/>
          <w:sz w:val="32"/>
          <w:szCs w:val="32"/>
        </w:rPr>
      </w:pPr>
      <w:r>
        <w:rPr>
          <w:rFonts w:hint="eastAsia" w:ascii="仿宋_GB2312" w:cs="Times New Roman"/>
          <w:w w:val="100"/>
          <w:sz w:val="32"/>
          <w:szCs w:val="32"/>
          <w:lang w:val="en-US" w:eastAsia="zh-CN"/>
        </w:rPr>
        <w:t>3.</w:t>
      </w:r>
      <w:r>
        <w:rPr>
          <w:rFonts w:hint="eastAsia" w:ascii="仿宋_GB2312" w:cs="Times New Roman"/>
          <w:w w:val="100"/>
          <w:sz w:val="32"/>
          <w:szCs w:val="32"/>
        </w:rPr>
        <w:t>推荐阅读书目</w:t>
      </w:r>
    </w:p>
    <w:p>
      <w:pPr>
        <w:numPr>
          <w:ilvl w:val="0"/>
          <w:numId w:val="0"/>
        </w:numPr>
        <w:adjustRightInd w:val="0"/>
        <w:snapToGrid w:val="0"/>
        <w:spacing w:line="348" w:lineRule="auto"/>
        <w:ind w:firstLine="891" w:firstLineChars="300"/>
        <w:rPr>
          <w:rFonts w:hint="eastAsia" w:ascii="仿宋_GB2312"/>
          <w:w w:val="90"/>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br w:type="page"/>
      </w:r>
    </w:p>
    <w:p>
      <w:pPr>
        <w:numPr>
          <w:ilvl w:val="0"/>
          <w:numId w:val="0"/>
        </w:numPr>
        <w:adjustRightInd w:val="0"/>
        <w:snapToGrid w:val="0"/>
        <w:spacing w:line="348"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郑州工商学院</w:t>
      </w:r>
    </w:p>
    <w:p>
      <w:pPr>
        <w:adjustRightInd w:val="0"/>
        <w:snapToGrid w:val="0"/>
        <w:jc w:val="center"/>
        <w:rPr>
          <w:rFonts w:ascii="楷体_GB2312" w:hAnsi="楷体_GB2312" w:eastAsia="楷体_GB2312" w:cs="楷体_GB2312"/>
          <w:sz w:val="44"/>
          <w:szCs w:val="44"/>
        </w:rPr>
      </w:pPr>
      <w:r>
        <w:rPr>
          <w:rFonts w:hint="eastAsia" w:ascii="方正小标宋简体" w:hAnsi="方正小标宋简体" w:eastAsia="方正小标宋简体" w:cs="方正小标宋简体"/>
          <w:sz w:val="44"/>
          <w:szCs w:val="44"/>
        </w:rPr>
        <w:t>党史学习教育领导小组组成人员名单</w:t>
      </w:r>
    </w:p>
    <w:p>
      <w:pPr>
        <w:adjustRightInd w:val="0"/>
        <w:snapToGrid w:val="0"/>
        <w:spacing w:line="348" w:lineRule="auto"/>
        <w:ind w:firstLine="658" w:firstLineChars="200"/>
        <w:rPr>
          <w:rFonts w:ascii="楷体_GB2312" w:hAnsi="楷体_GB2312" w:eastAsia="楷体_GB2312" w:cs="楷体_GB2312"/>
          <w:sz w:val="32"/>
          <w:szCs w:val="32"/>
        </w:rPr>
      </w:pPr>
    </w:p>
    <w:p>
      <w:pPr>
        <w:adjustRightInd w:val="0"/>
        <w:snapToGrid w:val="0"/>
        <w:spacing w:line="348" w:lineRule="auto"/>
        <w:ind w:firstLine="658" w:firstLineChars="200"/>
        <w:rPr>
          <w:rFonts w:ascii="黑体" w:hAnsi="黑体" w:eastAsia="黑体" w:cs="黑体"/>
          <w:sz w:val="32"/>
          <w:szCs w:val="32"/>
        </w:rPr>
      </w:pPr>
      <w:r>
        <w:rPr>
          <w:rFonts w:hint="eastAsia" w:ascii="黑体" w:hAnsi="黑体" w:eastAsia="黑体" w:cs="黑体"/>
          <w:sz w:val="32"/>
          <w:szCs w:val="32"/>
        </w:rPr>
        <w:t>一、领导小组成员</w:t>
      </w:r>
    </w:p>
    <w:p>
      <w:pPr>
        <w:adjustRightInd w:val="0"/>
        <w:snapToGrid w:val="0"/>
        <w:spacing w:line="348" w:lineRule="auto"/>
        <w:ind w:firstLine="658" w:firstLineChars="200"/>
        <w:rPr>
          <w:rFonts w:ascii="仿宋_GB2312" w:hAnsi="仿宋_GB2312" w:cs="仿宋_GB2312"/>
          <w:sz w:val="32"/>
          <w:szCs w:val="32"/>
        </w:rPr>
      </w:pPr>
      <w:r>
        <w:rPr>
          <w:rFonts w:hint="eastAsia" w:ascii="仿宋_GB2312" w:hAnsi="仿宋_GB2312" w:cs="仿宋_GB2312"/>
          <w:sz w:val="32"/>
          <w:szCs w:val="32"/>
        </w:rPr>
        <w:t>组  长：娄  赟  郭德欣</w:t>
      </w:r>
    </w:p>
    <w:p>
      <w:pPr>
        <w:adjustRightInd w:val="0"/>
        <w:snapToGrid w:val="0"/>
        <w:spacing w:line="348" w:lineRule="auto"/>
        <w:ind w:firstLine="658" w:firstLineChars="200"/>
        <w:rPr>
          <w:rFonts w:ascii="仿宋_GB2312" w:hAnsi="仿宋_GB2312" w:cs="仿宋_GB2312"/>
          <w:sz w:val="32"/>
          <w:szCs w:val="32"/>
        </w:rPr>
      </w:pPr>
      <w:r>
        <w:rPr>
          <w:rFonts w:hint="eastAsia" w:ascii="仿宋_GB2312" w:hAnsi="仿宋_GB2312" w:cs="仿宋_GB2312"/>
          <w:sz w:val="32"/>
          <w:szCs w:val="32"/>
        </w:rPr>
        <w:t>副组长：刘珊珊  孙玉山</w:t>
      </w:r>
    </w:p>
    <w:p>
      <w:pPr>
        <w:adjustRightInd w:val="0"/>
        <w:snapToGrid w:val="0"/>
        <w:spacing w:line="348" w:lineRule="auto"/>
        <w:ind w:firstLine="658" w:firstLineChars="200"/>
        <w:rPr>
          <w:rFonts w:ascii="仿宋_GB2312" w:hAnsi="仿宋_GB2312" w:cs="仿宋_GB2312"/>
          <w:sz w:val="32"/>
          <w:szCs w:val="32"/>
        </w:rPr>
      </w:pPr>
      <w:r>
        <w:rPr>
          <w:rFonts w:hint="eastAsia" w:ascii="仿宋_GB2312" w:hAnsi="仿宋_GB2312" w:cs="仿宋_GB2312"/>
          <w:sz w:val="32"/>
          <w:szCs w:val="32"/>
        </w:rPr>
        <w:t>成  员：张新国  马纪岗  李红梅  李  超  王  莹</w:t>
      </w:r>
    </w:p>
    <w:p>
      <w:pPr>
        <w:adjustRightInd w:val="0"/>
        <w:snapToGrid w:val="0"/>
        <w:spacing w:line="348" w:lineRule="auto"/>
        <w:ind w:firstLine="1974" w:firstLineChars="600"/>
        <w:rPr>
          <w:rFonts w:ascii="仿宋_GB2312" w:hAnsi="仿宋_GB2312" w:cs="仿宋_GB2312"/>
          <w:sz w:val="32"/>
          <w:szCs w:val="32"/>
        </w:rPr>
      </w:pPr>
      <w:r>
        <w:rPr>
          <w:rFonts w:hint="eastAsia" w:ascii="仿宋_GB2312" w:hAnsi="仿宋_GB2312" w:cs="仿宋_GB2312"/>
          <w:sz w:val="32"/>
          <w:szCs w:val="32"/>
        </w:rPr>
        <w:t>贾青彦  褚颜魁  王覃秋  杜明银</w:t>
      </w:r>
    </w:p>
    <w:p>
      <w:pPr>
        <w:adjustRightInd w:val="0"/>
        <w:snapToGrid w:val="0"/>
        <w:spacing w:line="348" w:lineRule="auto"/>
        <w:ind w:firstLine="658" w:firstLineChars="200"/>
        <w:rPr>
          <w:rFonts w:ascii="黑体" w:hAnsi="黑体" w:eastAsia="黑体" w:cs="黑体"/>
          <w:sz w:val="32"/>
          <w:szCs w:val="32"/>
        </w:rPr>
      </w:pPr>
      <w:r>
        <w:rPr>
          <w:rFonts w:hint="eastAsia" w:ascii="黑体" w:hAnsi="黑体" w:eastAsia="黑体" w:cs="黑体"/>
          <w:sz w:val="32"/>
          <w:szCs w:val="32"/>
        </w:rPr>
        <w:t>二、办公室内设机构</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党史学习教育小组办公室设四个工作小组，具体负责党史学习教育工作的组织实施、督促检查、巡视指导工作。</w:t>
      </w:r>
    </w:p>
    <w:p>
      <w:pPr>
        <w:numPr>
          <w:ilvl w:val="0"/>
          <w:numId w:val="7"/>
        </w:numPr>
        <w:adjustRightInd w:val="0"/>
        <w:snapToGrid w:val="0"/>
        <w:spacing w:line="348" w:lineRule="auto"/>
        <w:ind w:firstLine="65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材料组</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主要负责本次党史学习教育工作的相关材料的起草、活动方案的拟定有关任务的落实等工作。</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组  长：李  超</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 xml:space="preserve">成  员：陈荟宇  王文方  张珊珊  闫  坤  陈丽晶  </w:t>
      </w:r>
    </w:p>
    <w:p>
      <w:pPr>
        <w:adjustRightInd w:val="0"/>
        <w:snapToGrid w:val="0"/>
        <w:spacing w:line="348" w:lineRule="auto"/>
        <w:ind w:left="2584" w:leftChars="304" w:hanging="1645" w:hangingChars="500"/>
        <w:rPr>
          <w:rFonts w:ascii="仿宋_GB2312" w:hAnsi="仿宋_GB2312" w:cs="仿宋_GB2312"/>
          <w:sz w:val="32"/>
          <w:szCs w:val="32"/>
        </w:rPr>
      </w:pPr>
      <w:r>
        <w:rPr>
          <w:rFonts w:hint="eastAsia" w:ascii="仿宋_GB2312" w:hAnsi="仿宋_GB2312" w:cs="仿宋_GB2312"/>
          <w:sz w:val="32"/>
          <w:szCs w:val="32"/>
        </w:rPr>
        <w:t xml:space="preserve">      高云龙  张  静</w:t>
      </w:r>
    </w:p>
    <w:p>
      <w:pPr>
        <w:numPr>
          <w:ilvl w:val="0"/>
          <w:numId w:val="7"/>
        </w:numPr>
        <w:adjustRightInd w:val="0"/>
        <w:snapToGrid w:val="0"/>
        <w:spacing w:line="348" w:lineRule="auto"/>
        <w:ind w:firstLine="65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文宣组</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主要负责起草领导讲话等文字材料，参与协调组织</w:t>
      </w:r>
      <w:r>
        <w:rPr>
          <w:rFonts w:hint="eastAsia" w:ascii="仿宋_GB2312" w:hAnsi="仿宋"/>
          <w:sz w:val="32"/>
          <w:szCs w:val="32"/>
        </w:rPr>
        <w:t>党史学习</w:t>
      </w:r>
      <w:r>
        <w:rPr>
          <w:rFonts w:hint="eastAsia" w:ascii="仿宋_GB2312" w:hAnsi="仿宋_GB2312" w:cs="仿宋_GB2312"/>
          <w:sz w:val="32"/>
          <w:szCs w:val="32"/>
        </w:rPr>
        <w:t>教育有关活动。</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组  长：李红梅</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成  员：王文方  武香俊  李继川  孙光亚  朱亚丹</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 xml:space="preserve">        张  俊  冯  远  王  梓</w:t>
      </w:r>
    </w:p>
    <w:p>
      <w:pPr>
        <w:numPr>
          <w:ilvl w:val="0"/>
          <w:numId w:val="7"/>
        </w:numPr>
        <w:adjustRightInd w:val="0"/>
        <w:snapToGrid w:val="0"/>
        <w:spacing w:line="348" w:lineRule="auto"/>
        <w:ind w:firstLine="65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联络组</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主要负责联络上级指导组，参与会场及相关活动场地的布置和协调工作。</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组  长：李红梅</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成  员：钟  凯  陈荟宇  王宝洁  王  幻</w:t>
      </w:r>
    </w:p>
    <w:p>
      <w:pPr>
        <w:numPr>
          <w:ilvl w:val="0"/>
          <w:numId w:val="7"/>
        </w:numPr>
        <w:adjustRightInd w:val="0"/>
        <w:snapToGrid w:val="0"/>
        <w:spacing w:line="348" w:lineRule="auto"/>
        <w:ind w:firstLine="65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保障组</w:t>
      </w:r>
    </w:p>
    <w:p>
      <w:pPr>
        <w:adjustRightInd w:val="0"/>
        <w:snapToGrid w:val="0"/>
        <w:spacing w:line="348" w:lineRule="auto"/>
        <w:ind w:left="640"/>
        <w:rPr>
          <w:rFonts w:ascii="仿宋_GB2312" w:hAnsi="仿宋_GB2312" w:cs="仿宋_GB2312"/>
          <w:sz w:val="32"/>
          <w:szCs w:val="32"/>
        </w:rPr>
      </w:pPr>
      <w:r>
        <w:rPr>
          <w:rFonts w:hint="eastAsia" w:ascii="仿宋_GB2312" w:hAnsi="仿宋_GB2312" w:cs="仿宋_GB2312"/>
          <w:sz w:val="32"/>
          <w:szCs w:val="32"/>
        </w:rPr>
        <w:t>主要负责党史学习教育保障等工作。</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组  长：刘卫东</w:t>
      </w:r>
    </w:p>
    <w:p>
      <w:pPr>
        <w:adjustRightInd w:val="0"/>
        <w:snapToGrid w:val="0"/>
        <w:spacing w:line="348" w:lineRule="auto"/>
        <w:ind w:firstLine="642"/>
        <w:rPr>
          <w:rFonts w:ascii="仿宋_GB2312" w:hAnsi="仿宋_GB2312" w:cs="仿宋_GB2312"/>
          <w:sz w:val="32"/>
          <w:szCs w:val="32"/>
        </w:rPr>
      </w:pPr>
      <w:r>
        <w:rPr>
          <w:rFonts w:hint="eastAsia" w:ascii="仿宋_GB2312" w:hAnsi="仿宋_GB2312" w:cs="仿宋_GB2312"/>
          <w:sz w:val="32"/>
          <w:szCs w:val="32"/>
        </w:rPr>
        <w:t>成  员：杜明银  王  莹  陈长松  吴  涛  张东飞</w:t>
      </w:r>
    </w:p>
    <w:p>
      <w:pPr>
        <w:adjustRightInd w:val="0"/>
        <w:snapToGrid w:val="0"/>
        <w:spacing w:line="348" w:lineRule="auto"/>
        <w:ind w:firstLine="658" w:firstLineChars="200"/>
        <w:rPr>
          <w:rFonts w:ascii="Times New Roman" w:hAnsi="Times New Roman"/>
          <w:sz w:val="28"/>
          <w:szCs w:val="28"/>
        </w:rPr>
      </w:pPr>
      <w:r>
        <w:rPr>
          <w:rFonts w:hint="eastAsia" w:ascii="仿宋_GB2312" w:hAnsi="仿宋_GB2312" w:cs="仿宋_GB2312"/>
          <w:sz w:val="32"/>
          <w:szCs w:val="32"/>
        </w:rPr>
        <w:t>工作组具体分工，由校党史学习教育领导小组办公室研究确定。各组工作人员，可根据工作需要，从有关部门抽调。</w:t>
      </w:r>
    </w:p>
    <w:p>
      <w:pPr>
        <w:adjustRightInd w:val="0"/>
        <w:snapToGrid w:val="0"/>
        <w:spacing w:line="348" w:lineRule="auto"/>
        <w:ind w:left="15" w:leftChars="5" w:firstLine="1419" w:firstLineChars="478"/>
        <w:jc w:val="left"/>
        <w:rPr>
          <w:rFonts w:hint="default" w:ascii="仿宋_GB2312"/>
          <w:w w:val="90"/>
          <w:sz w:val="32"/>
          <w:szCs w:val="32"/>
          <w:lang w:val="en-US" w:eastAsia="zh-CN"/>
        </w:rPr>
      </w:pPr>
    </w:p>
    <w:p>
      <w:pPr>
        <w:adjustRightInd w:val="0"/>
        <w:snapToGrid w:val="0"/>
        <w:spacing w:line="348" w:lineRule="auto"/>
        <w:ind w:right="320"/>
        <w:jc w:val="right"/>
        <w:rPr>
          <w:rFonts w:ascii="仿宋_GB2312"/>
          <w:sz w:val="32"/>
          <w:szCs w:val="32"/>
        </w:rPr>
      </w:pPr>
    </w:p>
    <w:p>
      <w:pPr>
        <w:adjustRightInd w:val="0"/>
        <w:snapToGrid w:val="0"/>
        <w:spacing w:line="348" w:lineRule="auto"/>
        <w:ind w:right="320"/>
        <w:rPr>
          <w:rFonts w:ascii="仿宋_GB2312"/>
          <w:sz w:val="32"/>
          <w:szCs w:val="32"/>
        </w:rPr>
      </w:pPr>
    </w:p>
    <w:p>
      <w:pPr>
        <w:adjustRightInd w:val="0"/>
        <w:snapToGrid w:val="0"/>
        <w:spacing w:line="348" w:lineRule="auto"/>
        <w:ind w:right="320"/>
        <w:jc w:val="right"/>
        <w:rPr>
          <w:rFonts w:ascii="仿宋_GB2312"/>
          <w:sz w:val="32"/>
          <w:szCs w:val="32"/>
        </w:rPr>
      </w:pPr>
    </w:p>
    <w:p>
      <w:pPr>
        <w:rPr>
          <w:rFonts w:ascii="仿宋_GB2312" w:hAnsi="仿宋_GB2312" w:cs="仿宋_GB2312"/>
          <w:sz w:val="32"/>
          <w:szCs w:val="32"/>
        </w:rPr>
      </w:pPr>
      <w:r>
        <w:rPr>
          <w:rFonts w:hint="eastAsia" w:ascii="仿宋_GB2312" w:hAnsi="仿宋_GB2312" w:cs="仿宋_GB2312"/>
          <w:sz w:val="32"/>
          <w:szCs w:val="32"/>
        </w:rPr>
        <w:br w:type="page"/>
      </w:r>
    </w:p>
    <w:p>
      <w:pPr>
        <w:adjustRightInd w:val="0"/>
        <w:snapToGrid w:val="0"/>
        <w:spacing w:line="348" w:lineRule="auto"/>
        <w:rPr>
          <w:rFonts w:ascii="黑体" w:hAnsi="黑体" w:eastAsia="黑体" w:cs="黑体"/>
          <w:sz w:val="32"/>
          <w:szCs w:val="32"/>
        </w:rPr>
        <w:sectPr>
          <w:headerReference r:id="rId3" w:type="default"/>
          <w:footerReference r:id="rId4" w:type="default"/>
          <w:pgSz w:w="11906" w:h="16838"/>
          <w:pgMar w:top="1928" w:right="1302" w:bottom="1985" w:left="1644" w:header="0" w:footer="1588" w:gutter="0"/>
          <w:pgNumType w:start="1"/>
          <w:cols w:space="720" w:num="1"/>
          <w:docGrid w:type="linesAndChars" w:linePitch="587" w:charSpace="2004"/>
        </w:sectPr>
      </w:pPr>
    </w:p>
    <w:tbl>
      <w:tblPr>
        <w:tblStyle w:val="8"/>
        <w:tblW w:w="98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1517"/>
        <w:gridCol w:w="5566"/>
        <w:gridCol w:w="1784"/>
        <w:gridCol w:w="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812" w:type="dxa"/>
            <w:gridSpan w:val="5"/>
            <w:tcBorders>
              <w:top w:val="nil"/>
              <w:left w:val="nil"/>
              <w:bottom w:val="single" w:color="auto" w:sz="4" w:space="0"/>
              <w:right w:val="nil"/>
            </w:tcBorders>
            <w:vAlign w:val="center"/>
          </w:tcPr>
          <w:p>
            <w:pPr>
              <w:jc w:val="center"/>
              <w:rPr>
                <w:rFonts w:ascii="宋体" w:hAnsi="宋体" w:eastAsia="黑体"/>
                <w:b/>
                <w:sz w:val="28"/>
                <w:szCs w:val="28"/>
              </w:rPr>
            </w:pPr>
            <w:r>
              <w:rPr>
                <w:sz w:val="44"/>
              </w:rPr>
              <mc:AlternateContent>
                <mc:Choice Requires="wps">
                  <w:drawing>
                    <wp:anchor distT="0" distB="0" distL="0" distR="0" simplePos="0" relativeHeight="251659264" behindDoc="0" locked="0" layoutInCell="1" allowOverlap="1">
                      <wp:simplePos x="0" y="0"/>
                      <wp:positionH relativeFrom="column">
                        <wp:posOffset>-285750</wp:posOffset>
                      </wp:positionH>
                      <wp:positionV relativeFrom="paragraph">
                        <wp:posOffset>-556260</wp:posOffset>
                      </wp:positionV>
                      <wp:extent cx="790575" cy="400050"/>
                      <wp:effectExtent l="0" t="0" r="1905" b="11430"/>
                      <wp:wrapNone/>
                      <wp:docPr id="1029" name="文本框 7"/>
                      <wp:cNvGraphicFramePr/>
                      <a:graphic xmlns:a="http://schemas.openxmlformats.org/drawingml/2006/main">
                        <a:graphicData uri="http://schemas.microsoft.com/office/word/2010/wordprocessingShape">
                          <wps:wsp>
                            <wps:cNvSpPr/>
                            <wps:spPr>
                              <a:xfrm>
                                <a:off x="0" y="0"/>
                                <a:ext cx="790575" cy="400050"/>
                              </a:xfrm>
                              <a:prstGeom prst="rect">
                                <a:avLst/>
                              </a:prstGeom>
                              <a:solidFill>
                                <a:srgbClr val="FFFFFF"/>
                              </a:solidFill>
                              <a:ln>
                                <a:noFill/>
                              </a:ln>
                            </wps:spPr>
                            <wps:txbx>
                              <w:txbxContent>
                                <w:p>
                                  <w:pPr>
                                    <w:rPr>
                                      <w:rFonts w:hint="eastAsia" w:ascii="黑体" w:hAnsi="黑体" w:eastAsia="黑体" w:cs="黑体"/>
                                      <w:sz w:val="32"/>
                                      <w:szCs w:val="40"/>
                                      <w:lang w:eastAsia="zh-CN"/>
                                    </w:rPr>
                                  </w:pPr>
                                  <w:r>
                                    <w:rPr>
                                      <w:rFonts w:ascii="黑体" w:hAnsi="黑体" w:eastAsia="黑体"/>
                                      <w:sz w:val="32"/>
                                      <w:szCs w:val="32"/>
                                    </w:rPr>
                                    <w:t>附件</w:t>
                                  </w:r>
                                  <w:r>
                                    <w:rPr>
                                      <w:rFonts w:hint="eastAsia" w:ascii="黑体" w:hAnsi="黑体" w:eastAsia="黑体"/>
                                      <w:sz w:val="32"/>
                                      <w:szCs w:val="32"/>
                                      <w:lang w:val="en-US" w:eastAsia="zh-CN"/>
                                    </w:rPr>
                                    <w:t>2</w:t>
                                  </w:r>
                                </w:p>
                              </w:txbxContent>
                            </wps:txbx>
                            <wps:bodyPr vert="horz" wrap="square" lIns="91440" tIns="45720" rIns="91440" bIns="45720" anchor="t">
                              <a:noAutofit/>
                            </wps:bodyPr>
                          </wps:wsp>
                        </a:graphicData>
                      </a:graphic>
                    </wp:anchor>
                  </w:drawing>
                </mc:Choice>
                <mc:Fallback>
                  <w:pict>
                    <v:rect id="文本框 7" o:spid="_x0000_s1026" o:spt="1" style="position:absolute;left:0pt;margin-left:-22.5pt;margin-top:-43.8pt;height:31.5pt;width:62.25pt;z-index:251659264;mso-width-relative:page;mso-height-relative:page;" fillcolor="#FFFFFF" filled="t" stroked="f" coordsize="21600,21600" o:gfxdata="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BWBwNkAAAAKAQAADwAAAAAAAAABACAAAAAiAAAAZHJzL2Rvd25yZXYueG1sUEsBAhQA&#10;FAAAAAgAh07iQAKl2erxAQAA1gMAAA4AAAAAAAAAAQAgAAAAKAEAAGRycy9lMm9Eb2MueG1sUEsF&#10;BgAAAAAGAAYAWQEAAIsFAAAAAA==&#10;">
                      <v:fill on="t" focussize="0,0"/>
                      <v:stroke on="f"/>
                      <v:imagedata o:title=""/>
                      <o:lock v:ext="edit" aspectratio="f"/>
                      <v:textbox>
                        <w:txbxContent>
                          <w:p>
                            <w:pPr>
                              <w:rPr>
                                <w:rFonts w:hint="eastAsia" w:ascii="黑体" w:hAnsi="黑体" w:eastAsia="黑体" w:cs="黑体"/>
                                <w:sz w:val="32"/>
                                <w:szCs w:val="40"/>
                                <w:lang w:eastAsia="zh-CN"/>
                              </w:rPr>
                            </w:pPr>
                            <w:r>
                              <w:rPr>
                                <w:rFonts w:ascii="黑体" w:hAnsi="黑体" w:eastAsia="黑体"/>
                                <w:sz w:val="32"/>
                                <w:szCs w:val="32"/>
                              </w:rPr>
                              <w:t>附件</w:t>
                            </w:r>
                            <w:r>
                              <w:rPr>
                                <w:rFonts w:hint="eastAsia" w:ascii="黑体" w:hAnsi="黑体" w:eastAsia="黑体"/>
                                <w:sz w:val="32"/>
                                <w:szCs w:val="32"/>
                                <w:lang w:val="en-US" w:eastAsia="zh-CN"/>
                              </w:rPr>
                              <w:t>2</w:t>
                            </w:r>
                          </w:p>
                        </w:txbxContent>
                      </v:textbox>
                    </v:rect>
                  </w:pict>
                </mc:Fallback>
              </mc:AlternateContent>
            </w:r>
            <w:r>
              <w:rPr>
                <w:rFonts w:hint="eastAsia" w:ascii="方正小标宋简体" w:hAnsi="方正小标宋简体" w:eastAsia="方正小标宋简体" w:cs="方正小标宋简体"/>
                <w:w w:val="85"/>
                <w:sz w:val="44"/>
                <w:szCs w:val="44"/>
              </w:rPr>
              <w:t>郑州工商学院党史学习教育安排表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sz w:val="28"/>
                <w:szCs w:val="28"/>
              </w:rPr>
            </w:pPr>
            <w:r>
              <w:rPr>
                <w:rFonts w:hint="eastAsia" w:ascii="宋体" w:hAnsi="宋体" w:eastAsia="黑体"/>
                <w:b/>
                <w:sz w:val="28"/>
                <w:szCs w:val="28"/>
              </w:rPr>
              <w:t>序号</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sz w:val="28"/>
                <w:szCs w:val="28"/>
              </w:rPr>
            </w:pPr>
            <w:r>
              <w:rPr>
                <w:rFonts w:hint="eastAsia" w:ascii="宋体" w:hAnsi="宋体" w:eastAsia="黑体"/>
                <w:b/>
                <w:sz w:val="28"/>
                <w:szCs w:val="28"/>
              </w:rPr>
              <w:t>时间</w:t>
            </w:r>
          </w:p>
        </w:tc>
        <w:tc>
          <w:tcPr>
            <w:tcW w:w="5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sz w:val="28"/>
                <w:szCs w:val="28"/>
              </w:rPr>
            </w:pPr>
            <w:r>
              <w:rPr>
                <w:rFonts w:hint="eastAsia" w:ascii="宋体" w:hAnsi="宋体" w:eastAsia="黑体"/>
                <w:b/>
                <w:sz w:val="28"/>
                <w:szCs w:val="28"/>
              </w:rPr>
              <w:t>内容</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sz w:val="28"/>
                <w:szCs w:val="28"/>
              </w:rPr>
            </w:pPr>
            <w:r>
              <w:rPr>
                <w:rFonts w:hint="eastAsia" w:ascii="宋体" w:hAnsi="宋体" w:eastAsia="黑体"/>
                <w:b/>
                <w:sz w:val="28"/>
                <w:szCs w:val="28"/>
              </w:rPr>
              <w:t>责任单位</w:t>
            </w:r>
          </w:p>
        </w:tc>
        <w:tc>
          <w:tcPr>
            <w:tcW w:w="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sz w:val="28"/>
                <w:szCs w:val="28"/>
              </w:rPr>
            </w:pPr>
            <w:r>
              <w:rPr>
                <w:rFonts w:hint="eastAsia" w:ascii="宋体" w:hAnsi="宋体" w:eastAsia="黑体"/>
                <w:b/>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pacing w:val="-10"/>
                <w:sz w:val="28"/>
                <w:szCs w:val="28"/>
              </w:rPr>
            </w:pPr>
            <w:r>
              <w:rPr>
                <w:rFonts w:hint="eastAsia" w:ascii="仿宋_GB2312" w:hAnsi="仿宋_GB2312" w:cs="仿宋_GB2312"/>
                <w:spacing w:val="-10"/>
                <w:sz w:val="28"/>
                <w:szCs w:val="28"/>
              </w:rPr>
              <w:t>1</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w w:val="80"/>
                <w:sz w:val="28"/>
                <w:szCs w:val="28"/>
              </w:rPr>
            </w:pPr>
            <w:r>
              <w:rPr>
                <w:rFonts w:hint="eastAsia" w:ascii="仿宋_GB2312" w:hAnsi="仿宋_GB2312" w:cs="仿宋_GB2312"/>
                <w:w w:val="80"/>
                <w:sz w:val="28"/>
                <w:szCs w:val="28"/>
              </w:rPr>
              <w:t>3月</w:t>
            </w:r>
          </w:p>
        </w:tc>
        <w:tc>
          <w:tcPr>
            <w:tcW w:w="55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r>
              <w:rPr>
                <w:rFonts w:hint="eastAsia" w:ascii="仿宋_GB2312" w:hAnsi="仿宋_GB2312" w:cs="仿宋_GB2312"/>
                <w:sz w:val="28"/>
                <w:szCs w:val="28"/>
              </w:rPr>
              <w:t>学校成立党史学习教育工作领导小组，各党总支成立相应的领导机构和工作机构，组织实施本部门党史学习教育工作。</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仿宋_GB2312" w:cs="仿宋_GB2312"/>
                <w:sz w:val="28"/>
                <w:szCs w:val="28"/>
              </w:rPr>
            </w:pPr>
            <w:r>
              <w:rPr>
                <w:rFonts w:hint="eastAsia" w:ascii="仿宋_GB2312" w:hAnsi="仿宋_GB2312" w:cs="仿宋_GB2312"/>
                <w:sz w:val="28"/>
                <w:szCs w:val="28"/>
              </w:rPr>
              <w:t>党委组织部党政办公室各党总支</w:t>
            </w:r>
          </w:p>
        </w:tc>
        <w:tc>
          <w:tcPr>
            <w:tcW w:w="4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pacing w:val="-10"/>
                <w:sz w:val="28"/>
                <w:szCs w:val="28"/>
              </w:rPr>
            </w:pPr>
            <w:r>
              <w:rPr>
                <w:rFonts w:hint="eastAsia" w:ascii="仿宋_GB2312" w:hAnsi="仿宋_GB2312" w:cs="仿宋_GB2312"/>
                <w:spacing w:val="-10"/>
                <w:sz w:val="28"/>
                <w:szCs w:val="28"/>
              </w:rPr>
              <w:t>2</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w w:val="80"/>
                <w:sz w:val="28"/>
                <w:szCs w:val="28"/>
              </w:rPr>
            </w:pPr>
            <w:r>
              <w:rPr>
                <w:rFonts w:hint="eastAsia" w:ascii="仿宋_GB2312" w:hAnsi="仿宋_GB2312" w:cs="仿宋_GB2312"/>
                <w:w w:val="80"/>
                <w:sz w:val="28"/>
                <w:szCs w:val="28"/>
              </w:rPr>
              <w:t>3月</w:t>
            </w:r>
          </w:p>
        </w:tc>
        <w:tc>
          <w:tcPr>
            <w:tcW w:w="5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仿宋_GB2312" w:cs="仿宋_GB2312"/>
                <w:sz w:val="28"/>
                <w:szCs w:val="28"/>
              </w:rPr>
            </w:pPr>
            <w:r>
              <w:rPr>
                <w:rFonts w:hint="eastAsia" w:ascii="仿宋_GB2312" w:hAnsi="仿宋_GB2312" w:cs="仿宋_GB2312"/>
                <w:sz w:val="28"/>
                <w:szCs w:val="28"/>
              </w:rPr>
              <w:t>制定《中共郑州工商学院委员会开展党史学习教育实施方案》，各党总支认真传达学习中央和省委关于开展党史学习教育的部署要求，召开专题会议，研究制定各总支的具体实施方案。</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仿宋_GB2312" w:cs="仿宋_GB2312"/>
                <w:sz w:val="28"/>
                <w:szCs w:val="28"/>
              </w:rPr>
            </w:pPr>
            <w:r>
              <w:rPr>
                <w:rFonts w:hint="eastAsia" w:ascii="仿宋_GB2312" w:hAnsi="仿宋_GB2312" w:cs="仿宋_GB2312"/>
                <w:sz w:val="28"/>
                <w:szCs w:val="28"/>
              </w:rPr>
              <w:t>党委组织部党委宣传部 各党总支</w:t>
            </w:r>
          </w:p>
        </w:tc>
        <w:tc>
          <w:tcPr>
            <w:tcW w:w="4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pacing w:val="-14"/>
                <w:sz w:val="28"/>
                <w:szCs w:val="28"/>
              </w:rPr>
            </w:pPr>
            <w:r>
              <w:rPr>
                <w:rFonts w:hint="eastAsia" w:ascii="仿宋_GB2312" w:hAnsi="仿宋_GB2312" w:cs="仿宋_GB2312"/>
                <w:spacing w:val="-14"/>
                <w:sz w:val="28"/>
                <w:szCs w:val="28"/>
              </w:rPr>
              <w:t>3</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pacing w:val="-14"/>
                <w:sz w:val="28"/>
                <w:szCs w:val="28"/>
              </w:rPr>
            </w:pPr>
            <w:r>
              <w:rPr>
                <w:rFonts w:hint="eastAsia" w:ascii="仿宋_GB2312" w:hAnsi="仿宋_GB2312" w:cs="仿宋_GB2312"/>
                <w:w w:val="80"/>
                <w:sz w:val="28"/>
                <w:szCs w:val="28"/>
              </w:rPr>
              <w:t>3月</w:t>
            </w:r>
          </w:p>
        </w:tc>
        <w:tc>
          <w:tcPr>
            <w:tcW w:w="55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color w:val="000000"/>
                <w:sz w:val="28"/>
                <w:szCs w:val="28"/>
              </w:rPr>
            </w:pPr>
            <w:r>
              <w:rPr>
                <w:rFonts w:hint="eastAsia" w:ascii="仿宋_GB2312" w:hAnsi="仿宋_GB2312" w:cs="仿宋_GB2312"/>
                <w:sz w:val="28"/>
                <w:szCs w:val="28"/>
              </w:rPr>
              <w:t>学校党委召开党史学习教育动员大会，之后各党总支要召开会议，对党史学习教育进行安排部署。</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color w:val="000000"/>
                <w:sz w:val="28"/>
                <w:szCs w:val="28"/>
              </w:rPr>
            </w:pPr>
            <w:r>
              <w:rPr>
                <w:rFonts w:hint="eastAsia" w:ascii="仿宋_GB2312" w:hAnsi="仿宋_GB2312" w:cs="仿宋_GB2312"/>
                <w:sz w:val="28"/>
                <w:szCs w:val="28"/>
              </w:rPr>
              <w:t>党委组织部党政办公室各党总支</w:t>
            </w:r>
          </w:p>
        </w:tc>
        <w:tc>
          <w:tcPr>
            <w:tcW w:w="4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pacing w:val="-14"/>
                <w:sz w:val="28"/>
                <w:szCs w:val="28"/>
              </w:rPr>
            </w:pPr>
            <w:r>
              <w:rPr>
                <w:rFonts w:hint="eastAsia" w:ascii="仿宋_GB2312" w:hAnsi="仿宋_GB2312" w:cs="仿宋_GB2312"/>
                <w:spacing w:val="-14"/>
                <w:sz w:val="28"/>
                <w:szCs w:val="28"/>
              </w:rPr>
              <w:t>4</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pacing w:val="-14"/>
                <w:sz w:val="28"/>
                <w:szCs w:val="28"/>
              </w:rPr>
            </w:pPr>
            <w:r>
              <w:rPr>
                <w:rFonts w:hint="eastAsia" w:ascii="仿宋_GB2312" w:hAnsi="仿宋_GB2312" w:cs="仿宋_GB2312"/>
                <w:w w:val="80"/>
                <w:sz w:val="28"/>
                <w:szCs w:val="28"/>
              </w:rPr>
              <w:t>4月</w:t>
            </w:r>
            <w:r>
              <w:rPr>
                <w:rFonts w:hint="eastAsia" w:ascii="仿宋_GB2312" w:hAnsi="仿宋_GB2312" w:cs="仿宋_GB2312"/>
                <w:w w:val="80"/>
                <w:sz w:val="28"/>
                <w:szCs w:val="28"/>
                <w:lang w:val="en-US" w:eastAsia="zh-CN"/>
              </w:rPr>
              <w:t>-</w:t>
            </w:r>
            <w:r>
              <w:rPr>
                <w:rFonts w:hint="eastAsia" w:ascii="仿宋_GB2312" w:hAnsi="仿宋_GB2312" w:cs="仿宋_GB2312"/>
                <w:w w:val="80"/>
                <w:sz w:val="28"/>
                <w:szCs w:val="28"/>
              </w:rPr>
              <w:t>11月</w:t>
            </w:r>
          </w:p>
        </w:tc>
        <w:tc>
          <w:tcPr>
            <w:tcW w:w="5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仿宋_GB2312" w:cs="仿宋_GB2312"/>
                <w:sz w:val="28"/>
                <w:szCs w:val="28"/>
              </w:rPr>
            </w:pPr>
            <w:r>
              <w:rPr>
                <w:rFonts w:hint="eastAsia" w:ascii="仿宋_GB2312" w:hAnsi="仿宋_GB2312" w:cs="仿宋_GB2312"/>
                <w:sz w:val="28"/>
                <w:szCs w:val="28"/>
              </w:rPr>
              <w:t>深入开展调查研究，结合工作重点任务，坚持问题导向，着眼解决实际问题，带头深入基层一线，了解情况，掌握实情，拿出破解难题的实招、硬招。</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仿宋_GB2312" w:cs="仿宋_GB2312"/>
                <w:sz w:val="28"/>
                <w:szCs w:val="28"/>
              </w:rPr>
            </w:pPr>
            <w:r>
              <w:rPr>
                <w:rFonts w:hint="eastAsia" w:ascii="仿宋_GB2312" w:hAnsi="仿宋_GB2312" w:cs="仿宋_GB2312"/>
                <w:sz w:val="28"/>
                <w:szCs w:val="28"/>
              </w:rPr>
              <w:t>党史学习教育工作领导小组</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各党总支</w:t>
            </w:r>
          </w:p>
        </w:tc>
        <w:tc>
          <w:tcPr>
            <w:tcW w:w="4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8"/>
                <w:szCs w:val="28"/>
              </w:rPr>
            </w:pPr>
            <w:r>
              <w:rPr>
                <w:rFonts w:hint="eastAsia" w:ascii="仿宋_GB2312" w:hAnsi="仿宋_GB2312" w:cs="仿宋_GB2312"/>
                <w:sz w:val="28"/>
                <w:szCs w:val="28"/>
              </w:rPr>
              <w:t>5</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8"/>
                <w:szCs w:val="28"/>
              </w:rPr>
            </w:pPr>
            <w:r>
              <w:rPr>
                <w:rFonts w:hint="eastAsia" w:ascii="仿宋_GB2312" w:hAnsi="仿宋_GB2312" w:cs="仿宋_GB2312"/>
                <w:w w:val="80"/>
                <w:sz w:val="28"/>
                <w:szCs w:val="28"/>
              </w:rPr>
              <w:t>202</w:t>
            </w:r>
            <w:r>
              <w:rPr>
                <w:rFonts w:hint="eastAsia" w:ascii="仿宋_GB2312" w:hAnsi="仿宋_GB2312" w:cs="仿宋_GB2312"/>
                <w:w w:val="80"/>
                <w:sz w:val="28"/>
                <w:szCs w:val="28"/>
                <w:lang w:val="en-US" w:eastAsia="zh-CN"/>
              </w:rPr>
              <w:t>1</w:t>
            </w:r>
            <w:r>
              <w:rPr>
                <w:rFonts w:hint="eastAsia" w:ascii="仿宋_GB2312" w:hAnsi="仿宋_GB2312" w:cs="仿宋_GB2312"/>
                <w:w w:val="66"/>
                <w:sz w:val="28"/>
                <w:szCs w:val="28"/>
              </w:rPr>
              <w:t>年全年</w:t>
            </w:r>
          </w:p>
        </w:tc>
        <w:tc>
          <w:tcPr>
            <w:tcW w:w="55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r>
              <w:rPr>
                <w:rFonts w:hint="eastAsia" w:ascii="仿宋_GB2312" w:hAnsi="仿宋_GB2312" w:cs="仿宋_GB2312"/>
                <w:sz w:val="28"/>
                <w:szCs w:val="28"/>
              </w:rPr>
              <w:t>开展专题学习，专题研讨、个人自学、专家讲座</w:t>
            </w:r>
            <w:r>
              <w:rPr>
                <w:rFonts w:hint="eastAsia" w:ascii="仿宋_GB2312" w:hAnsi="仿宋_GB2312" w:cs="仿宋_GB2312"/>
                <w:sz w:val="28"/>
                <w:szCs w:val="28"/>
                <w:lang w:eastAsia="zh-CN"/>
              </w:rPr>
              <w:t>、外出参观学习</w:t>
            </w:r>
            <w:r>
              <w:rPr>
                <w:rFonts w:hint="eastAsia" w:ascii="仿宋_GB2312" w:hAnsi="仿宋_GB2312" w:cs="仿宋_GB2312"/>
                <w:sz w:val="28"/>
                <w:szCs w:val="28"/>
              </w:rPr>
              <w:t>等，</w:t>
            </w:r>
            <w:r>
              <w:rPr>
                <w:rFonts w:hint="eastAsia" w:ascii="仿宋_GB2312" w:hAnsi="仿宋_GB2312" w:cs="仿宋_GB2312"/>
                <w:sz w:val="28"/>
                <w:szCs w:val="28"/>
                <w:lang w:eastAsia="zh-CN"/>
              </w:rPr>
              <w:t>运用好兰考校区的地理优势，将党史学习教育和焦裕禄精神结合起来，举办红色系列活动</w:t>
            </w:r>
            <w:r>
              <w:rPr>
                <w:rFonts w:hint="eastAsia" w:ascii="仿宋_GB2312" w:hAnsi="仿宋_GB2312" w:cs="仿宋_GB2312"/>
                <w:sz w:val="28"/>
                <w:szCs w:val="28"/>
              </w:rPr>
              <w:t>。</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r>
              <w:rPr>
                <w:rFonts w:hint="eastAsia" w:ascii="仿宋_GB2312" w:hAnsi="仿宋_GB2312" w:cs="仿宋_GB2312"/>
                <w:sz w:val="28"/>
                <w:szCs w:val="28"/>
              </w:rPr>
              <w:t>党委组织部 各党总支 思想政治教学部</w:t>
            </w:r>
          </w:p>
        </w:tc>
        <w:tc>
          <w:tcPr>
            <w:tcW w:w="4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8"/>
                <w:szCs w:val="28"/>
              </w:rPr>
            </w:pPr>
            <w:r>
              <w:rPr>
                <w:rFonts w:hint="eastAsia" w:ascii="仿宋_GB2312" w:hAnsi="仿宋_GB2312" w:cs="仿宋_GB2312"/>
                <w:sz w:val="28"/>
                <w:szCs w:val="28"/>
              </w:rPr>
              <w:t>6</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8"/>
                <w:szCs w:val="28"/>
              </w:rPr>
            </w:pPr>
            <w:r>
              <w:rPr>
                <w:rFonts w:hint="eastAsia" w:ascii="仿宋_GB2312" w:hAnsi="仿宋_GB2312" w:cs="仿宋_GB2312"/>
                <w:w w:val="80"/>
                <w:sz w:val="28"/>
                <w:szCs w:val="28"/>
              </w:rPr>
              <w:t>202</w:t>
            </w:r>
            <w:r>
              <w:rPr>
                <w:rFonts w:hint="eastAsia" w:ascii="仿宋_GB2312" w:hAnsi="仿宋_GB2312" w:cs="仿宋_GB2312"/>
                <w:w w:val="80"/>
                <w:sz w:val="28"/>
                <w:szCs w:val="28"/>
                <w:lang w:val="en-US" w:eastAsia="zh-CN"/>
              </w:rPr>
              <w:t>1</w:t>
            </w:r>
            <w:r>
              <w:rPr>
                <w:rFonts w:hint="eastAsia" w:ascii="仿宋_GB2312" w:hAnsi="仿宋_GB2312" w:cs="仿宋_GB2312"/>
                <w:w w:val="66"/>
                <w:sz w:val="28"/>
                <w:szCs w:val="28"/>
              </w:rPr>
              <w:t>年全年</w:t>
            </w:r>
          </w:p>
        </w:tc>
        <w:tc>
          <w:tcPr>
            <w:tcW w:w="55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r>
              <w:rPr>
                <w:rFonts w:hint="eastAsia" w:ascii="仿宋_GB2312" w:hAnsi="仿宋_GB2312" w:cs="仿宋_GB2312"/>
                <w:sz w:val="28"/>
                <w:szCs w:val="28"/>
              </w:rPr>
              <w:t>利用“五四青年节”重要时间节点组织开展红歌会、百年党史知识竞赛、绘画展、摄影展、演讲比赛等活动。党日活动与校园活动相结合</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仿宋_GB2312" w:cs="仿宋_GB2312"/>
                <w:sz w:val="28"/>
                <w:szCs w:val="28"/>
              </w:rPr>
            </w:pPr>
            <w:r>
              <w:rPr>
                <w:rFonts w:hint="eastAsia" w:ascii="仿宋_GB2312" w:hAnsi="仿宋_GB2312" w:cs="仿宋_GB2312"/>
                <w:sz w:val="28"/>
                <w:szCs w:val="28"/>
              </w:rPr>
              <w:t xml:space="preserve">党委组织部 校团委 </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各党总支 融媒体中心</w:t>
            </w:r>
          </w:p>
        </w:tc>
        <w:tc>
          <w:tcPr>
            <w:tcW w:w="4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8"/>
                <w:szCs w:val="28"/>
              </w:rPr>
            </w:pPr>
            <w:r>
              <w:rPr>
                <w:rFonts w:hint="eastAsia" w:ascii="仿宋_GB2312" w:hAnsi="仿宋_GB2312" w:cs="仿宋_GB2312"/>
                <w:sz w:val="28"/>
                <w:szCs w:val="28"/>
              </w:rPr>
              <w:t>7</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8"/>
                <w:szCs w:val="28"/>
              </w:rPr>
            </w:pPr>
            <w:r>
              <w:rPr>
                <w:rFonts w:hint="eastAsia" w:ascii="仿宋_GB2312" w:hAnsi="仿宋_GB2312" w:cs="仿宋_GB2312"/>
                <w:w w:val="80"/>
                <w:sz w:val="28"/>
                <w:szCs w:val="28"/>
              </w:rPr>
              <w:t>202</w:t>
            </w:r>
            <w:r>
              <w:rPr>
                <w:rFonts w:hint="eastAsia" w:ascii="仿宋_GB2312" w:hAnsi="仿宋_GB2312" w:cs="仿宋_GB2312"/>
                <w:w w:val="80"/>
                <w:sz w:val="28"/>
                <w:szCs w:val="28"/>
                <w:lang w:val="en-US" w:eastAsia="zh-CN"/>
              </w:rPr>
              <w:t>1</w:t>
            </w:r>
            <w:r>
              <w:rPr>
                <w:rFonts w:hint="eastAsia" w:ascii="仿宋_GB2312" w:hAnsi="仿宋_GB2312" w:cs="仿宋_GB2312"/>
                <w:w w:val="66"/>
                <w:sz w:val="28"/>
                <w:szCs w:val="28"/>
              </w:rPr>
              <w:t>年全年</w:t>
            </w:r>
          </w:p>
        </w:tc>
        <w:tc>
          <w:tcPr>
            <w:tcW w:w="5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仿宋_GB2312" w:cs="仿宋_GB2312"/>
                <w:sz w:val="28"/>
                <w:szCs w:val="28"/>
              </w:rPr>
            </w:pPr>
            <w:r>
              <w:rPr>
                <w:rFonts w:hint="eastAsia" w:ascii="仿宋_GB2312" w:hAnsi="仿宋_GB2312" w:cs="仿宋_GB2312"/>
                <w:bCs/>
                <w:sz w:val="28"/>
                <w:szCs w:val="28"/>
              </w:rPr>
              <w:t>“坚守初心担使命，我为师生办实事”实践活动</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r>
              <w:rPr>
                <w:rFonts w:hint="eastAsia" w:ascii="仿宋_GB2312" w:hAnsi="仿宋_GB2312" w:cs="仿宋_GB2312"/>
                <w:sz w:val="28"/>
                <w:szCs w:val="28"/>
              </w:rPr>
              <w:t>行政部门、教辅单位</w:t>
            </w:r>
          </w:p>
        </w:tc>
        <w:tc>
          <w:tcPr>
            <w:tcW w:w="4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8"/>
                <w:szCs w:val="28"/>
              </w:rPr>
            </w:pPr>
            <w:r>
              <w:rPr>
                <w:rFonts w:hint="eastAsia" w:ascii="仿宋_GB2312" w:hAnsi="仿宋_GB2312" w:cs="仿宋_GB2312"/>
                <w:sz w:val="28"/>
                <w:szCs w:val="28"/>
              </w:rPr>
              <w:t>8</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8"/>
                <w:szCs w:val="28"/>
              </w:rPr>
            </w:pPr>
            <w:r>
              <w:rPr>
                <w:rFonts w:hint="eastAsia" w:ascii="仿宋_GB2312" w:hAnsi="仿宋_GB2312" w:cs="仿宋_GB2312"/>
                <w:w w:val="80"/>
                <w:sz w:val="28"/>
                <w:szCs w:val="28"/>
                <w:lang w:val="en-US" w:eastAsia="zh-CN"/>
              </w:rPr>
              <w:t>12</w:t>
            </w:r>
            <w:r>
              <w:rPr>
                <w:rFonts w:hint="eastAsia" w:ascii="仿宋_GB2312" w:hAnsi="仿宋_GB2312" w:cs="仿宋_GB2312"/>
                <w:w w:val="80"/>
                <w:sz w:val="28"/>
                <w:szCs w:val="28"/>
              </w:rPr>
              <w:t>月</w:t>
            </w:r>
          </w:p>
        </w:tc>
        <w:tc>
          <w:tcPr>
            <w:tcW w:w="55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r>
              <w:rPr>
                <w:rFonts w:hint="eastAsia" w:ascii="仿宋_GB2312" w:hAnsi="仿宋_GB2312" w:cs="仿宋_GB2312"/>
                <w:bCs/>
                <w:sz w:val="28"/>
                <w:szCs w:val="28"/>
              </w:rPr>
              <w:t>召开专题民主生活会、组织生活会</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r>
              <w:rPr>
                <w:rFonts w:hint="eastAsia" w:ascii="仿宋_GB2312" w:hAnsi="仿宋_GB2312" w:cs="仿宋_GB2312"/>
                <w:sz w:val="28"/>
                <w:szCs w:val="28"/>
              </w:rPr>
              <w:t>党委组织部 各党总支</w:t>
            </w:r>
          </w:p>
        </w:tc>
        <w:tc>
          <w:tcPr>
            <w:tcW w:w="4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8"/>
                <w:szCs w:val="28"/>
              </w:rPr>
            </w:pPr>
          </w:p>
        </w:tc>
      </w:tr>
    </w:tbl>
    <w:p>
      <w:pPr>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3</w:t>
      </w:r>
    </w:p>
    <w:p>
      <w:pPr>
        <w:spacing w:line="276" w:lineRule="auto"/>
        <w:jc w:val="center"/>
        <w:rPr>
          <w:rFonts w:ascii="宋体" w:hAnsi="宋体" w:eastAsia="方正小标宋简体"/>
          <w:color w:val="auto"/>
          <w:spacing w:val="-22"/>
          <w:sz w:val="44"/>
          <w:szCs w:val="44"/>
        </w:rPr>
      </w:pPr>
      <w:r>
        <w:rPr>
          <w:rFonts w:hint="eastAsia" w:ascii="宋体" w:hAnsi="宋体" w:eastAsia="方正小标宋简体"/>
          <w:color w:val="auto"/>
          <w:spacing w:val="-22"/>
          <w:sz w:val="44"/>
          <w:szCs w:val="44"/>
        </w:rPr>
        <w:t>推荐阅读书目</w:t>
      </w: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《论中国共产党历史》</w:t>
      </w:r>
      <w:r>
        <w:rPr>
          <w:rFonts w:hint="eastAsia" w:ascii="仿宋_GB2312" w:hAnsi="仿宋_GB2312" w:eastAsia="仿宋_GB2312" w:cs="仿宋_GB2312"/>
          <w:color w:val="auto"/>
          <w:sz w:val="32"/>
          <w:szCs w:val="32"/>
        </w:rPr>
        <w:t>（中央文献出版社出版）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《毛泽东、邓小平、江泽民、胡锦涛关于中国共产党历史论述摘编》（中央文献出版社出版）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《习近平新时代中国特色社会主义思想学习问答》（学习出版社、人民出版社联合出版）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《中国共产党简史》（人民出版社、中共党史出版社出版）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《中国共产党的100年》（上海出版界出版）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《中华人民共和国简史》（上海人民出版社出版）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pPr>
      <w:r>
        <w:rPr>
          <w:rFonts w:hint="eastAsia" w:ascii="仿宋_GB2312" w:hAnsi="仿宋_GB2312" w:eastAsia="仿宋_GB2312" w:cs="仿宋_GB2312"/>
          <w:color w:val="auto"/>
          <w:sz w:val="32"/>
          <w:szCs w:val="32"/>
        </w:rPr>
        <w:t>《社会主义发展简史》（</w:t>
      </w:r>
      <w:r>
        <w:rPr>
          <w:rFonts w:hint="eastAsia" w:ascii="仿宋_GB2312" w:hAnsi="仿宋_GB2312" w:cs="仿宋_GB2312"/>
          <w:color w:val="auto"/>
          <w:sz w:val="32"/>
          <w:szCs w:val="32"/>
          <w:lang w:eastAsia="zh-CN"/>
        </w:rPr>
        <w:t>解放</w:t>
      </w:r>
      <w:r>
        <w:rPr>
          <w:rFonts w:hint="eastAsia" w:ascii="仿宋_GB2312" w:hAnsi="仿宋_GB2312" w:eastAsia="仿宋_GB2312" w:cs="仿宋_GB2312"/>
          <w:color w:val="auto"/>
          <w:sz w:val="32"/>
          <w:szCs w:val="32"/>
        </w:rPr>
        <w:t>出版社）</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《领航——从一大到十九大》（人民出版社）</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《新中国70年》（当代中国出版社）</w:t>
      </w:r>
      <w:r>
        <w:rPr>
          <w:rFonts w:hint="eastAsia" w:ascii="仿宋_GB2312" w:hAnsi="仿宋_GB2312" w:cs="仿宋_GB2312"/>
          <w:color w:val="auto"/>
          <w:sz w:val="32"/>
          <w:szCs w:val="32"/>
          <w:lang w:val="en-US" w:eastAsia="zh-CN"/>
        </w:rPr>
        <w:t xml:space="preserve">                 </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8" w:lineRule="auto"/>
        <w:ind w:left="0" w:leftChars="0" w:firstLine="658" w:firstLineChars="200"/>
        <w:jc w:val="both"/>
        <w:textAlignment w:val="auto"/>
        <w:rPr>
          <w:rFonts w:hint="eastAsia"/>
          <w:lang w:val="en-US" w:eastAsia="zh-CN"/>
        </w:rPr>
      </w:pP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火种》（上海人民出版社）</w:t>
      </w:r>
    </w:p>
    <w:sectPr>
      <w:footerReference r:id="rId5" w:type="default"/>
      <w:pgSz w:w="11906" w:h="16838"/>
      <w:pgMar w:top="1928" w:right="1302" w:bottom="1985" w:left="1644" w:header="0" w:footer="1588" w:gutter="0"/>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sz w:val="30"/>
        <w:szCs w:val="30"/>
      </w:rPr>
    </w:pPr>
    <w:r>
      <w:rPr>
        <w:rStyle w:val="11"/>
        <w:rFonts w:hint="eastAsia" w:ascii="仿宋_GB2312"/>
        <w:sz w:val="30"/>
        <w:szCs w:val="30"/>
      </w:rPr>
      <w:t>—</w:t>
    </w:r>
    <w:r>
      <w:rPr>
        <w:rStyle w:val="11"/>
        <w:rFonts w:hint="eastAsia" w:ascii="仿宋_GB2312"/>
        <w:sz w:val="30"/>
        <w:szCs w:val="30"/>
      </w:rPr>
      <w:fldChar w:fldCharType="begin"/>
    </w:r>
    <w:r>
      <w:rPr>
        <w:rStyle w:val="11"/>
        <w:rFonts w:hint="eastAsia" w:ascii="仿宋_GB2312"/>
        <w:sz w:val="30"/>
        <w:szCs w:val="30"/>
      </w:rPr>
      <w:instrText xml:space="preserve"> PAGE </w:instrText>
    </w:r>
    <w:r>
      <w:rPr>
        <w:rStyle w:val="11"/>
        <w:rFonts w:hint="eastAsia" w:ascii="仿宋_GB2312"/>
        <w:sz w:val="30"/>
        <w:szCs w:val="30"/>
      </w:rPr>
      <w:fldChar w:fldCharType="separate"/>
    </w:r>
    <w:r>
      <w:rPr>
        <w:rStyle w:val="11"/>
        <w:rFonts w:ascii="仿宋_GB2312"/>
        <w:sz w:val="30"/>
        <w:szCs w:val="30"/>
      </w:rPr>
      <w:t>11</w:t>
    </w:r>
    <w:r>
      <w:rPr>
        <w:rStyle w:val="11"/>
        <w:rFonts w:hint="eastAsia" w:ascii="仿宋_GB2312"/>
        <w:sz w:val="30"/>
        <w:szCs w:val="30"/>
      </w:rPr>
      <w:fldChar w:fldCharType="end"/>
    </w:r>
    <w:r>
      <w:rPr>
        <w:rStyle w:val="11"/>
        <w:rFonts w:hint="eastAsia" w:ascii="仿宋_GB2312"/>
        <w:sz w:val="30"/>
        <w:szCs w:val="30"/>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仿宋_GB2312"/>
        <w:sz w:val="30"/>
        <w:szCs w:val="30"/>
      </w:rPr>
    </w:pPr>
    <w:r>
      <w:rPr>
        <w:rStyle w:val="11"/>
        <w:rFonts w:hint="eastAsia" w:ascii="仿宋_GB2312"/>
        <w:sz w:val="30"/>
        <w:szCs w:val="30"/>
      </w:rPr>
      <w:t xml:space="preserve">— </w:t>
    </w:r>
    <w:r>
      <w:rPr>
        <w:rStyle w:val="11"/>
        <w:rFonts w:hint="eastAsia" w:ascii="仿宋_GB2312"/>
        <w:sz w:val="30"/>
        <w:szCs w:val="30"/>
      </w:rPr>
      <w:fldChar w:fldCharType="begin"/>
    </w:r>
    <w:r>
      <w:rPr>
        <w:rStyle w:val="11"/>
        <w:rFonts w:hint="eastAsia" w:ascii="仿宋_GB2312"/>
        <w:sz w:val="30"/>
        <w:szCs w:val="30"/>
      </w:rPr>
      <w:instrText xml:space="preserve"> PAGE </w:instrText>
    </w:r>
    <w:r>
      <w:rPr>
        <w:rStyle w:val="11"/>
        <w:rFonts w:hint="eastAsia" w:ascii="仿宋_GB2312"/>
        <w:sz w:val="30"/>
        <w:szCs w:val="30"/>
      </w:rPr>
      <w:fldChar w:fldCharType="separate"/>
    </w:r>
    <w:r>
      <w:rPr>
        <w:rStyle w:val="11"/>
        <w:rFonts w:ascii="仿宋_GB2312"/>
        <w:sz w:val="30"/>
        <w:szCs w:val="30"/>
      </w:rPr>
      <w:t>11</w:t>
    </w:r>
    <w:r>
      <w:rPr>
        <w:rStyle w:val="11"/>
        <w:rFonts w:hint="eastAsia" w:ascii="仿宋_GB2312"/>
        <w:sz w:val="30"/>
        <w:szCs w:val="30"/>
      </w:rPr>
      <w:fldChar w:fldCharType="end"/>
    </w:r>
    <w:r>
      <w:rPr>
        <w:rStyle w:val="11"/>
        <w:rFonts w:hint="eastAsia" w:ascii="仿宋_GB2312"/>
        <w:sz w:val="30"/>
        <w:szCs w:val="30"/>
      </w:rPr>
      <w:t xml:space="preserve"> —</w:t>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1150"/>
        <w:tab w:val="clear" w:pos="4153"/>
      </w:tabs>
      <w:jc w:val="both"/>
      <w:rPr>
        <w:rFonts w:hint="eastAsia" w:eastAsia="仿宋_GB2312"/>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F80B9"/>
    <w:multiLevelType w:val="singleLevel"/>
    <w:tmpl w:val="9CDF80B9"/>
    <w:lvl w:ilvl="0" w:tentative="0">
      <w:start w:val="1"/>
      <w:numFmt w:val="decimal"/>
      <w:suff w:val="nothing"/>
      <w:lvlText w:val="%1．"/>
      <w:lvlJc w:val="left"/>
      <w:pPr>
        <w:ind w:left="0" w:firstLine="400"/>
      </w:pPr>
      <w:rPr>
        <w:rFonts w:hint="default"/>
      </w:rPr>
    </w:lvl>
  </w:abstractNum>
  <w:abstractNum w:abstractNumId="1">
    <w:nsid w:val="B0506A63"/>
    <w:multiLevelType w:val="singleLevel"/>
    <w:tmpl w:val="B0506A63"/>
    <w:lvl w:ilvl="0" w:tentative="0">
      <w:start w:val="1"/>
      <w:numFmt w:val="decimal"/>
      <w:suff w:val="nothing"/>
      <w:lvlText w:val="%1．"/>
      <w:lvlJc w:val="left"/>
      <w:pPr>
        <w:ind w:left="0" w:firstLine="400"/>
      </w:pPr>
      <w:rPr>
        <w:rFonts w:hint="default"/>
      </w:rPr>
    </w:lvl>
  </w:abstractNum>
  <w:abstractNum w:abstractNumId="2">
    <w:nsid w:val="EA854DEC"/>
    <w:multiLevelType w:val="singleLevel"/>
    <w:tmpl w:val="EA854DEC"/>
    <w:lvl w:ilvl="0" w:tentative="0">
      <w:start w:val="1"/>
      <w:numFmt w:val="decimal"/>
      <w:suff w:val="nothing"/>
      <w:lvlText w:val="%1．"/>
      <w:lvlJc w:val="left"/>
      <w:pPr>
        <w:ind w:left="0" w:firstLine="400"/>
      </w:pPr>
      <w:rPr>
        <w:rFonts w:hint="default"/>
      </w:rPr>
    </w:lvl>
  </w:abstractNum>
  <w:abstractNum w:abstractNumId="3">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4">
    <w:nsid w:val="00000001"/>
    <w:multiLevelType w:val="singleLevel"/>
    <w:tmpl w:val="00000001"/>
    <w:lvl w:ilvl="0" w:tentative="0">
      <w:start w:val="2"/>
      <w:numFmt w:val="chineseCounting"/>
      <w:suff w:val="nothing"/>
      <w:lvlText w:val="%1、"/>
      <w:lvlJc w:val="left"/>
      <w:rPr>
        <w:rFonts w:hint="eastAsia"/>
      </w:rPr>
    </w:lvl>
  </w:abstractNum>
  <w:abstractNum w:abstractNumId="5">
    <w:nsid w:val="3F0FF2FB"/>
    <w:multiLevelType w:val="singleLevel"/>
    <w:tmpl w:val="3F0FF2FB"/>
    <w:lvl w:ilvl="0" w:tentative="0">
      <w:start w:val="1"/>
      <w:numFmt w:val="decimal"/>
      <w:suff w:val="nothing"/>
      <w:lvlText w:val="%1．"/>
      <w:lvlJc w:val="left"/>
      <w:pPr>
        <w:ind w:left="0" w:firstLine="400"/>
      </w:pPr>
      <w:rPr>
        <w:rFonts w:hint="default"/>
      </w:rPr>
    </w:lvl>
  </w:abstractNum>
  <w:abstractNum w:abstractNumId="6">
    <w:nsid w:val="4B93AD3F"/>
    <w:multiLevelType w:val="singleLevel"/>
    <w:tmpl w:val="4B93AD3F"/>
    <w:lvl w:ilvl="0" w:tentative="0">
      <w:start w:val="1"/>
      <w:numFmt w:val="decimal"/>
      <w:suff w:val="nothing"/>
      <w:lvlText w:val="%1．"/>
      <w:lvlJc w:val="left"/>
      <w:pPr>
        <w:ind w:left="0" w:firstLine="400"/>
      </w:pPr>
      <w:rPr>
        <w:rFonts w:hint="default"/>
      </w:rPr>
    </w:lvl>
  </w:abstractNum>
  <w:abstractNum w:abstractNumId="7">
    <w:nsid w:val="6E7D77B5"/>
    <w:multiLevelType w:val="singleLevel"/>
    <w:tmpl w:val="6E7D77B5"/>
    <w:lvl w:ilvl="0" w:tentative="0">
      <w:start w:val="1"/>
      <w:numFmt w:val="decimal"/>
      <w:suff w:val="nothing"/>
      <w:lvlText w:val="%1．"/>
      <w:lvlJc w:val="left"/>
      <w:pPr>
        <w:ind w:left="0" w:firstLine="400"/>
      </w:pPr>
      <w:rPr>
        <w:rFonts w:hint="default"/>
      </w:rPr>
    </w:lvl>
  </w:abstractNum>
  <w:num w:numId="1">
    <w:abstractNumId w:val="4"/>
  </w:num>
  <w:num w:numId="2">
    <w:abstractNumId w:val="0"/>
  </w:num>
  <w:num w:numId="3">
    <w:abstractNumId w:val="1"/>
  </w:num>
  <w:num w:numId="4">
    <w:abstractNumId w:val="2"/>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97"/>
    <w:rsid w:val="00000E5B"/>
    <w:rsid w:val="0000197C"/>
    <w:rsid w:val="00037EBE"/>
    <w:rsid w:val="000505EA"/>
    <w:rsid w:val="000743D6"/>
    <w:rsid w:val="000A268D"/>
    <w:rsid w:val="00103E69"/>
    <w:rsid w:val="00166A81"/>
    <w:rsid w:val="00172BD3"/>
    <w:rsid w:val="00190EC2"/>
    <w:rsid w:val="001A53A8"/>
    <w:rsid w:val="0022114A"/>
    <w:rsid w:val="0029316F"/>
    <w:rsid w:val="002B368B"/>
    <w:rsid w:val="002C37E6"/>
    <w:rsid w:val="00303EE3"/>
    <w:rsid w:val="00326588"/>
    <w:rsid w:val="00330185"/>
    <w:rsid w:val="0033709E"/>
    <w:rsid w:val="0036225D"/>
    <w:rsid w:val="003D6742"/>
    <w:rsid w:val="003F70C5"/>
    <w:rsid w:val="003F792B"/>
    <w:rsid w:val="00434BED"/>
    <w:rsid w:val="004606AC"/>
    <w:rsid w:val="00477240"/>
    <w:rsid w:val="00491411"/>
    <w:rsid w:val="004979E9"/>
    <w:rsid w:val="004E325E"/>
    <w:rsid w:val="00535896"/>
    <w:rsid w:val="00535FDB"/>
    <w:rsid w:val="00561EF0"/>
    <w:rsid w:val="00564CFF"/>
    <w:rsid w:val="0057247C"/>
    <w:rsid w:val="00590CDE"/>
    <w:rsid w:val="005C7582"/>
    <w:rsid w:val="005D61DE"/>
    <w:rsid w:val="0060026D"/>
    <w:rsid w:val="00615156"/>
    <w:rsid w:val="006315F7"/>
    <w:rsid w:val="00646E36"/>
    <w:rsid w:val="0065180C"/>
    <w:rsid w:val="00653B55"/>
    <w:rsid w:val="00654437"/>
    <w:rsid w:val="00667763"/>
    <w:rsid w:val="00677CC6"/>
    <w:rsid w:val="0071457A"/>
    <w:rsid w:val="00775848"/>
    <w:rsid w:val="007874B9"/>
    <w:rsid w:val="007B1D63"/>
    <w:rsid w:val="007D49A1"/>
    <w:rsid w:val="007E1E10"/>
    <w:rsid w:val="0080498F"/>
    <w:rsid w:val="008259D0"/>
    <w:rsid w:val="00863B25"/>
    <w:rsid w:val="00865EE0"/>
    <w:rsid w:val="008A5F52"/>
    <w:rsid w:val="009053C4"/>
    <w:rsid w:val="00933364"/>
    <w:rsid w:val="00942CCF"/>
    <w:rsid w:val="00946AF7"/>
    <w:rsid w:val="00950E36"/>
    <w:rsid w:val="0095221D"/>
    <w:rsid w:val="00970F7E"/>
    <w:rsid w:val="009F7E10"/>
    <w:rsid w:val="00A65E32"/>
    <w:rsid w:val="00A71C5F"/>
    <w:rsid w:val="00A94C3E"/>
    <w:rsid w:val="00AA7EF2"/>
    <w:rsid w:val="00AB651D"/>
    <w:rsid w:val="00AC4BE8"/>
    <w:rsid w:val="00B054DB"/>
    <w:rsid w:val="00B4695A"/>
    <w:rsid w:val="00B53DDE"/>
    <w:rsid w:val="00B73708"/>
    <w:rsid w:val="00BA35FD"/>
    <w:rsid w:val="00BC739F"/>
    <w:rsid w:val="00BD7783"/>
    <w:rsid w:val="00BF322E"/>
    <w:rsid w:val="00BF7A15"/>
    <w:rsid w:val="00C03406"/>
    <w:rsid w:val="00C03613"/>
    <w:rsid w:val="00C25958"/>
    <w:rsid w:val="00C334B6"/>
    <w:rsid w:val="00C52943"/>
    <w:rsid w:val="00C61173"/>
    <w:rsid w:val="00C61834"/>
    <w:rsid w:val="00C7212C"/>
    <w:rsid w:val="00C75DAE"/>
    <w:rsid w:val="00CC0EFB"/>
    <w:rsid w:val="00CC2D2D"/>
    <w:rsid w:val="00CD397E"/>
    <w:rsid w:val="00CD3B99"/>
    <w:rsid w:val="00CD7736"/>
    <w:rsid w:val="00D15EBF"/>
    <w:rsid w:val="00D65567"/>
    <w:rsid w:val="00DB4980"/>
    <w:rsid w:val="00DC1035"/>
    <w:rsid w:val="00DF187B"/>
    <w:rsid w:val="00DF1A95"/>
    <w:rsid w:val="00DF5A1A"/>
    <w:rsid w:val="00E03684"/>
    <w:rsid w:val="00E0485A"/>
    <w:rsid w:val="00E12A7C"/>
    <w:rsid w:val="00E341A4"/>
    <w:rsid w:val="00E4493D"/>
    <w:rsid w:val="00E46676"/>
    <w:rsid w:val="00E67374"/>
    <w:rsid w:val="00E84AEE"/>
    <w:rsid w:val="00E858AF"/>
    <w:rsid w:val="00EA3906"/>
    <w:rsid w:val="00EB4EE8"/>
    <w:rsid w:val="00EE175E"/>
    <w:rsid w:val="00EE7621"/>
    <w:rsid w:val="00F627FA"/>
    <w:rsid w:val="00F83897"/>
    <w:rsid w:val="00FC06C4"/>
    <w:rsid w:val="00FD44D9"/>
    <w:rsid w:val="010C297D"/>
    <w:rsid w:val="018907C0"/>
    <w:rsid w:val="01EA17A5"/>
    <w:rsid w:val="02187F5F"/>
    <w:rsid w:val="029F7AA9"/>
    <w:rsid w:val="03303AAD"/>
    <w:rsid w:val="03CE18EB"/>
    <w:rsid w:val="048A7FB4"/>
    <w:rsid w:val="056412A8"/>
    <w:rsid w:val="063E475E"/>
    <w:rsid w:val="074D1467"/>
    <w:rsid w:val="084D32D9"/>
    <w:rsid w:val="08A11BB6"/>
    <w:rsid w:val="0989467F"/>
    <w:rsid w:val="0A5F1D4F"/>
    <w:rsid w:val="0BA27E7E"/>
    <w:rsid w:val="0C626DA7"/>
    <w:rsid w:val="0E3159CD"/>
    <w:rsid w:val="0E555BC1"/>
    <w:rsid w:val="0E6875EA"/>
    <w:rsid w:val="0EA50788"/>
    <w:rsid w:val="0F36576F"/>
    <w:rsid w:val="10415E47"/>
    <w:rsid w:val="10813948"/>
    <w:rsid w:val="11964FFB"/>
    <w:rsid w:val="12E75B21"/>
    <w:rsid w:val="14CE054A"/>
    <w:rsid w:val="152225B8"/>
    <w:rsid w:val="168F116E"/>
    <w:rsid w:val="16AB392C"/>
    <w:rsid w:val="16EC705C"/>
    <w:rsid w:val="18AE1989"/>
    <w:rsid w:val="19A626A4"/>
    <w:rsid w:val="19F43ADF"/>
    <w:rsid w:val="1B8B0A80"/>
    <w:rsid w:val="1B976080"/>
    <w:rsid w:val="1C222D48"/>
    <w:rsid w:val="1DC12217"/>
    <w:rsid w:val="1DD458AA"/>
    <w:rsid w:val="1E947BF4"/>
    <w:rsid w:val="1F526E59"/>
    <w:rsid w:val="1FA85951"/>
    <w:rsid w:val="201138FB"/>
    <w:rsid w:val="21990FC9"/>
    <w:rsid w:val="21AD5F06"/>
    <w:rsid w:val="21C47583"/>
    <w:rsid w:val="22022EA1"/>
    <w:rsid w:val="239F1449"/>
    <w:rsid w:val="23C7062F"/>
    <w:rsid w:val="250C5251"/>
    <w:rsid w:val="25755D43"/>
    <w:rsid w:val="25F532AF"/>
    <w:rsid w:val="25F95E3F"/>
    <w:rsid w:val="2680304F"/>
    <w:rsid w:val="283C7070"/>
    <w:rsid w:val="2A063D61"/>
    <w:rsid w:val="2B0A1977"/>
    <w:rsid w:val="2B5F446B"/>
    <w:rsid w:val="2C21182A"/>
    <w:rsid w:val="2D377118"/>
    <w:rsid w:val="2D9B1E00"/>
    <w:rsid w:val="2E2E048D"/>
    <w:rsid w:val="2F157311"/>
    <w:rsid w:val="30FF7586"/>
    <w:rsid w:val="31157019"/>
    <w:rsid w:val="312E48DF"/>
    <w:rsid w:val="315C1C14"/>
    <w:rsid w:val="32CD4729"/>
    <w:rsid w:val="33054019"/>
    <w:rsid w:val="336C22E2"/>
    <w:rsid w:val="34225980"/>
    <w:rsid w:val="363056B5"/>
    <w:rsid w:val="36C87BE9"/>
    <w:rsid w:val="375B7F38"/>
    <w:rsid w:val="375C1D1C"/>
    <w:rsid w:val="38333DE3"/>
    <w:rsid w:val="39AE471B"/>
    <w:rsid w:val="39D827EC"/>
    <w:rsid w:val="3A3E6A8B"/>
    <w:rsid w:val="3A987B76"/>
    <w:rsid w:val="3AF30DA5"/>
    <w:rsid w:val="3AF36DE6"/>
    <w:rsid w:val="3B296A32"/>
    <w:rsid w:val="3B4E5C46"/>
    <w:rsid w:val="3EF518F7"/>
    <w:rsid w:val="3F8059FD"/>
    <w:rsid w:val="41742F28"/>
    <w:rsid w:val="418A281A"/>
    <w:rsid w:val="41AD2531"/>
    <w:rsid w:val="429850EB"/>
    <w:rsid w:val="42996C75"/>
    <w:rsid w:val="42E133C0"/>
    <w:rsid w:val="436F462B"/>
    <w:rsid w:val="43D36153"/>
    <w:rsid w:val="43FA49F7"/>
    <w:rsid w:val="44786E8B"/>
    <w:rsid w:val="44CE2242"/>
    <w:rsid w:val="453917E4"/>
    <w:rsid w:val="45F272D4"/>
    <w:rsid w:val="4617196A"/>
    <w:rsid w:val="463D2B36"/>
    <w:rsid w:val="46670A9E"/>
    <w:rsid w:val="466B4595"/>
    <w:rsid w:val="473536CD"/>
    <w:rsid w:val="47807FFF"/>
    <w:rsid w:val="47D148A4"/>
    <w:rsid w:val="47E37D17"/>
    <w:rsid w:val="483E3956"/>
    <w:rsid w:val="486D0A79"/>
    <w:rsid w:val="48D66E03"/>
    <w:rsid w:val="496D4556"/>
    <w:rsid w:val="4AAC64BB"/>
    <w:rsid w:val="4B0C52B0"/>
    <w:rsid w:val="4B253545"/>
    <w:rsid w:val="4B5C610C"/>
    <w:rsid w:val="4B64672D"/>
    <w:rsid w:val="4C5752B3"/>
    <w:rsid w:val="4D4F1C38"/>
    <w:rsid w:val="4DAD705E"/>
    <w:rsid w:val="4DCE249D"/>
    <w:rsid w:val="4ECA4126"/>
    <w:rsid w:val="4F684D33"/>
    <w:rsid w:val="50AA5DD3"/>
    <w:rsid w:val="516867D6"/>
    <w:rsid w:val="532F48A2"/>
    <w:rsid w:val="54B960A8"/>
    <w:rsid w:val="552C5325"/>
    <w:rsid w:val="556F05F2"/>
    <w:rsid w:val="56DC7273"/>
    <w:rsid w:val="58B945A9"/>
    <w:rsid w:val="59DE0D69"/>
    <w:rsid w:val="5A62385E"/>
    <w:rsid w:val="5ADC48A5"/>
    <w:rsid w:val="5B1931FA"/>
    <w:rsid w:val="5B290ECE"/>
    <w:rsid w:val="5B850719"/>
    <w:rsid w:val="5BFA30B6"/>
    <w:rsid w:val="5C7F662C"/>
    <w:rsid w:val="5CEA2772"/>
    <w:rsid w:val="5DA1576D"/>
    <w:rsid w:val="5DA86F2D"/>
    <w:rsid w:val="5DC33CFE"/>
    <w:rsid w:val="5DF12B67"/>
    <w:rsid w:val="5E773C4E"/>
    <w:rsid w:val="5EE32BEF"/>
    <w:rsid w:val="5F2F7575"/>
    <w:rsid w:val="60574F26"/>
    <w:rsid w:val="60687D65"/>
    <w:rsid w:val="62DA6C2F"/>
    <w:rsid w:val="63A26562"/>
    <w:rsid w:val="64172661"/>
    <w:rsid w:val="645A0CB3"/>
    <w:rsid w:val="66AE79FF"/>
    <w:rsid w:val="66B81FF1"/>
    <w:rsid w:val="68217F6E"/>
    <w:rsid w:val="687B0738"/>
    <w:rsid w:val="69965C76"/>
    <w:rsid w:val="69FF0927"/>
    <w:rsid w:val="6A6A2970"/>
    <w:rsid w:val="6A805B30"/>
    <w:rsid w:val="6AD51B21"/>
    <w:rsid w:val="6AFD4EDE"/>
    <w:rsid w:val="6D535020"/>
    <w:rsid w:val="6DDB390C"/>
    <w:rsid w:val="6E127371"/>
    <w:rsid w:val="6E586A94"/>
    <w:rsid w:val="6E7821DF"/>
    <w:rsid w:val="6EEA2E54"/>
    <w:rsid w:val="6F390533"/>
    <w:rsid w:val="6F6B2B1A"/>
    <w:rsid w:val="6F886F01"/>
    <w:rsid w:val="6FEE0887"/>
    <w:rsid w:val="705152F6"/>
    <w:rsid w:val="70FE0722"/>
    <w:rsid w:val="714828EA"/>
    <w:rsid w:val="71E03F46"/>
    <w:rsid w:val="72414663"/>
    <w:rsid w:val="74B73DB6"/>
    <w:rsid w:val="7563443F"/>
    <w:rsid w:val="757C47DF"/>
    <w:rsid w:val="758A7A71"/>
    <w:rsid w:val="768E045C"/>
    <w:rsid w:val="76B01BA6"/>
    <w:rsid w:val="76C41751"/>
    <w:rsid w:val="779C58AF"/>
    <w:rsid w:val="78205855"/>
    <w:rsid w:val="782166C8"/>
    <w:rsid w:val="782D4DB0"/>
    <w:rsid w:val="783F37FB"/>
    <w:rsid w:val="78A73C5A"/>
    <w:rsid w:val="78C342FA"/>
    <w:rsid w:val="79510491"/>
    <w:rsid w:val="79527B2F"/>
    <w:rsid w:val="79D77A7F"/>
    <w:rsid w:val="79E25C65"/>
    <w:rsid w:val="7CC64725"/>
    <w:rsid w:val="7D4A74CA"/>
    <w:rsid w:val="7F7660E8"/>
    <w:rsid w:val="7FFE8886"/>
    <w:rsid w:val="CD2998E0"/>
    <w:rsid w:val="FCEB5397"/>
    <w:rsid w:val="FFE98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9" w:beforeLines="0" w:afterLines="0"/>
      <w:ind w:left="122"/>
    </w:pPr>
    <w:rPr>
      <w:rFonts w:hint="eastAsia" w:ascii="仿宋_GB2312" w:hAnsi="仿宋_GB2312" w:eastAsia="仿宋_GB2312"/>
      <w:sz w:val="3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143"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rPr>
      <w:rFonts w:ascii="Calibri" w:hAnsi="Calibri" w:eastAsia="宋体" w:cs="Times New Roman"/>
    </w:rPr>
  </w:style>
  <w:style w:type="character" w:styleId="12">
    <w:name w:val="FollowedHyperlink"/>
    <w:basedOn w:val="9"/>
    <w:qFormat/>
    <w:uiPriority w:val="0"/>
    <w:rPr>
      <w:color w:val="337AB7"/>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Acronym"/>
    <w:basedOn w:val="9"/>
    <w:qFormat/>
    <w:uiPriority w:val="0"/>
  </w:style>
  <w:style w:type="character" w:styleId="16">
    <w:name w:val="HTML Variable"/>
    <w:basedOn w:val="9"/>
    <w:qFormat/>
    <w:uiPriority w:val="0"/>
  </w:style>
  <w:style w:type="character" w:styleId="17">
    <w:name w:val="Hyperlink"/>
    <w:unhideWhenUsed/>
    <w:qFormat/>
    <w:uiPriority w:val="0"/>
    <w:rPr>
      <w:rFonts w:ascii="Calibri" w:hAnsi="Calibri" w:eastAsia="宋体" w:cs="Times New Roman"/>
      <w:color w:val="0000FF"/>
      <w:u w:val="single"/>
    </w:rPr>
  </w:style>
  <w:style w:type="character" w:styleId="18">
    <w:name w:val="HTML Code"/>
    <w:basedOn w:val="9"/>
    <w:qFormat/>
    <w:uiPriority w:val="0"/>
    <w:rPr>
      <w:rFonts w:ascii="Consolas" w:hAnsi="Consolas" w:eastAsia="Consolas" w:cs="Consolas"/>
      <w:color w:val="C7254E"/>
      <w:sz w:val="21"/>
      <w:szCs w:val="21"/>
      <w:shd w:val="clear" w:fill="F9F2F4"/>
    </w:rPr>
  </w:style>
  <w:style w:type="character" w:styleId="19">
    <w:name w:val="HTML Cite"/>
    <w:basedOn w:val="9"/>
    <w:qFormat/>
    <w:uiPriority w:val="0"/>
  </w:style>
  <w:style w:type="character" w:styleId="20">
    <w:name w:val="HTML Keyboard"/>
    <w:basedOn w:val="9"/>
    <w:qFormat/>
    <w:uiPriority w:val="0"/>
    <w:rPr>
      <w:rFonts w:hint="default" w:ascii="Consolas" w:hAnsi="Consolas" w:eastAsia="Consolas" w:cs="Consolas"/>
      <w:color w:val="FFFFFF"/>
      <w:sz w:val="21"/>
      <w:szCs w:val="21"/>
      <w:shd w:val="clear" w:fill="333333"/>
    </w:rPr>
  </w:style>
  <w:style w:type="character" w:styleId="21">
    <w:name w:val="HTML Sample"/>
    <w:basedOn w:val="9"/>
    <w:qFormat/>
    <w:uiPriority w:val="0"/>
    <w:rPr>
      <w:rFonts w:hint="default" w:ascii="Consolas" w:hAnsi="Consolas" w:eastAsia="Consolas" w:cs="Consolas"/>
      <w:sz w:val="21"/>
      <w:szCs w:val="21"/>
    </w:rPr>
  </w:style>
  <w:style w:type="paragraph" w:customStyle="1" w:styleId="22">
    <w:name w:val="Heading2"/>
    <w:basedOn w:val="1"/>
    <w:next w:val="1"/>
    <w:qFormat/>
    <w:uiPriority w:val="99"/>
    <w:pPr>
      <w:ind w:left="110"/>
    </w:pPr>
    <w:rPr>
      <w:rFonts w:ascii="宋体" w:hAnsi="宋体"/>
      <w:sz w:val="62"/>
      <w:szCs w:val="62"/>
    </w:rPr>
  </w:style>
  <w:style w:type="paragraph" w:customStyle="1" w:styleId="23">
    <w:name w:val="List Paragraph"/>
    <w:basedOn w:val="1"/>
    <w:qFormat/>
    <w:uiPriority w:val="34"/>
    <w:pPr>
      <w:ind w:firstLine="420" w:firstLineChars="200"/>
    </w:pPr>
  </w:style>
  <w:style w:type="character" w:customStyle="1" w:styleId="24">
    <w:name w:val="fontstyle01"/>
    <w:basedOn w:val="9"/>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2018-04-27T10:21:00Z</dcterms:created>
  <dc:creator>李红梅</dc:creator>
  <cp:lastModifiedBy>袁晓鹏</cp:lastModifiedBy>
  <cp:lastPrinted>2021-03-24T08:34:00Z</cp:lastPrinted>
  <dcterms:modified xsi:type="dcterms:W3CDTF">2021-03-26T08:01:57Z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8A451408B3CD45CEB1016D7EBEFCEF78</vt:lpwstr>
  </property>
</Properties>
</file>