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14:textFill>
            <w14:solidFill>
              <w14:schemeClr w14:val="tx1"/>
            </w14:solidFill>
          </w14:textFill>
        </w:rPr>
        <w:t>附件5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河南省2020年申请高等学校教师资格人员公示名单</w:t>
      </w:r>
    </w:p>
    <w:p>
      <w:pPr>
        <w:snapToGrid w:val="0"/>
        <w:rPr>
          <w:rFonts w:ascii="楷体_GB2312" w:eastAsia="楷体_GB2312"/>
          <w:bCs/>
        </w:rPr>
      </w:pPr>
    </w:p>
    <w:p>
      <w:pPr>
        <w:snapToGrid w:val="0"/>
        <w:ind w:firstLine="450" w:firstLineChars="150"/>
        <w:rPr>
          <w:rFonts w:ascii="楷体_GB2312" w:eastAsia="楷体_GB2312"/>
          <w:bCs/>
        </w:rPr>
      </w:pPr>
      <w:r>
        <w:rPr>
          <w:rFonts w:hint="eastAsia" w:ascii="楷体_GB2312" w:eastAsia="楷体_GB2312"/>
          <w:bCs/>
        </w:rPr>
        <w:t>院校（盖章）：                                    人员类别：</w:t>
      </w:r>
    </w:p>
    <w:p>
      <w:pPr>
        <w:snapToGrid w:val="0"/>
        <w:rPr>
          <w:rFonts w:ascii="楷体_GB2312" w:eastAsia="楷体_GB2312"/>
          <w:bCs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70"/>
        <w:gridCol w:w="584"/>
        <w:gridCol w:w="1455"/>
        <w:gridCol w:w="1167"/>
        <w:gridCol w:w="870"/>
        <w:gridCol w:w="1150"/>
        <w:gridCol w:w="1016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2" w:type="dxa"/>
            <w:vMerge w:val="restart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kern w:val="0"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  <w:szCs w:val="28"/>
              </w:rPr>
              <w:t>序号</w:t>
            </w:r>
          </w:p>
        </w:tc>
        <w:tc>
          <w:tcPr>
            <w:tcW w:w="1276" w:type="dxa"/>
            <w:vMerge w:val="restart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kern w:val="0"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  <w:szCs w:val="28"/>
              </w:rPr>
              <w:t>姓名</w:t>
            </w:r>
          </w:p>
        </w:tc>
        <w:tc>
          <w:tcPr>
            <w:tcW w:w="709" w:type="dxa"/>
            <w:vMerge w:val="restart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kern w:val="0"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  <w:szCs w:val="28"/>
              </w:rPr>
              <w:t>性别</w:t>
            </w:r>
          </w:p>
        </w:tc>
        <w:tc>
          <w:tcPr>
            <w:tcW w:w="2198" w:type="dxa"/>
            <w:vMerge w:val="restart"/>
          </w:tcPr>
          <w:p>
            <w:pPr>
              <w:snapToGrid w:val="0"/>
              <w:jc w:val="center"/>
              <w:rPr>
                <w:rFonts w:ascii="黑体" w:eastAsia="黑体"/>
                <w:bCs/>
                <w:kern w:val="0"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  <w:szCs w:val="28"/>
              </w:rPr>
              <w:t>类型</w:t>
            </w:r>
          </w:p>
          <w:p>
            <w:pPr>
              <w:snapToGrid w:val="0"/>
              <w:jc w:val="center"/>
              <w:rPr>
                <w:rFonts w:ascii="黑体" w:hAnsi="宋体" w:eastAsia="黑体"/>
                <w:bCs/>
                <w:kern w:val="0"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  <w:szCs w:val="28"/>
              </w:rPr>
              <w:t>（面试合格、师范生、博士、副教授职称、国培合格）</w:t>
            </w:r>
          </w:p>
        </w:tc>
        <w:tc>
          <w:tcPr>
            <w:tcW w:w="162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bCs/>
                <w:kern w:val="0"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  <w:szCs w:val="28"/>
              </w:rPr>
              <w:t>所在院系</w:t>
            </w:r>
          </w:p>
          <w:p>
            <w:pPr>
              <w:snapToGrid w:val="0"/>
              <w:jc w:val="center"/>
              <w:rPr>
                <w:rFonts w:ascii="黑体" w:hAnsi="宋体" w:eastAsia="黑体"/>
                <w:bCs/>
                <w:kern w:val="0"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  <w:szCs w:val="28"/>
              </w:rPr>
              <w:t>（附属医院）</w:t>
            </w:r>
          </w:p>
        </w:tc>
        <w:tc>
          <w:tcPr>
            <w:tcW w:w="1276" w:type="dxa"/>
            <w:vMerge w:val="restart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kern w:val="0"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  <w:szCs w:val="28"/>
              </w:rPr>
              <w:t>教授课程</w:t>
            </w:r>
          </w:p>
        </w:tc>
        <w:tc>
          <w:tcPr>
            <w:tcW w:w="3396" w:type="dxa"/>
            <w:gridSpan w:val="2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kern w:val="0"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  <w:szCs w:val="28"/>
              </w:rPr>
              <w:t>申请任教学科</w:t>
            </w:r>
          </w:p>
        </w:tc>
        <w:tc>
          <w:tcPr>
            <w:tcW w:w="1336" w:type="dxa"/>
            <w:vMerge w:val="restart"/>
          </w:tcPr>
          <w:p>
            <w:pPr>
              <w:snapToGrid w:val="0"/>
              <w:jc w:val="center"/>
              <w:rPr>
                <w:rFonts w:ascii="黑体" w:eastAsia="黑体"/>
                <w:bCs/>
                <w:kern w:val="0"/>
                <w:sz w:val="24"/>
                <w:szCs w:val="28"/>
              </w:rPr>
            </w:pPr>
            <w:r>
              <w:rPr>
                <w:rFonts w:hint="eastAsia" w:ascii="黑体" w:eastAsia="黑体"/>
                <w:bCs/>
                <w:kern w:val="0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2" w:type="dxa"/>
            <w:vMerge w:val="continue"/>
          </w:tcPr>
          <w:p>
            <w:pPr>
              <w:jc w:val="center"/>
              <w:rPr>
                <w:rFonts w:ascii="黑体" w:hAnsi="宋体" w:eastAsia="黑体"/>
                <w:bCs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黑体" w:hAnsi="宋体" w:eastAsia="黑体"/>
                <w:bCs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黑体" w:hAnsi="宋体" w:eastAsia="黑体"/>
                <w:bCs/>
                <w:kern w:val="0"/>
                <w:sz w:val="24"/>
                <w:szCs w:val="28"/>
              </w:rPr>
            </w:pPr>
          </w:p>
        </w:tc>
        <w:tc>
          <w:tcPr>
            <w:tcW w:w="2198" w:type="dxa"/>
            <w:vMerge w:val="continue"/>
          </w:tcPr>
          <w:p>
            <w:pPr>
              <w:jc w:val="center"/>
              <w:rPr>
                <w:rFonts w:ascii="黑体" w:hAnsi="宋体" w:eastAsia="黑体"/>
                <w:bCs/>
                <w:kern w:val="0"/>
                <w:sz w:val="24"/>
                <w:szCs w:val="28"/>
              </w:rPr>
            </w:pPr>
          </w:p>
        </w:tc>
        <w:tc>
          <w:tcPr>
            <w:tcW w:w="1629" w:type="dxa"/>
            <w:vMerge w:val="continue"/>
          </w:tcPr>
          <w:p>
            <w:pPr>
              <w:jc w:val="center"/>
              <w:rPr>
                <w:rFonts w:ascii="黑体" w:hAnsi="宋体" w:eastAsia="黑体"/>
                <w:bCs/>
                <w:kern w:val="0"/>
                <w:sz w:val="24"/>
                <w:szCs w:val="28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黑体" w:hAnsi="宋体" w:eastAsia="黑体"/>
                <w:bCs/>
                <w:kern w:val="0"/>
                <w:sz w:val="24"/>
                <w:szCs w:val="28"/>
              </w:rPr>
            </w:pPr>
          </w:p>
        </w:tc>
        <w:tc>
          <w:tcPr>
            <w:tcW w:w="1831" w:type="dxa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/>
                <w:bCs/>
                <w:kern w:val="0"/>
                <w:sz w:val="24"/>
              </w:rPr>
              <w:t>二级</w:t>
            </w:r>
          </w:p>
        </w:tc>
        <w:tc>
          <w:tcPr>
            <w:tcW w:w="1565" w:type="dxa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/>
                <w:bCs/>
                <w:kern w:val="0"/>
                <w:sz w:val="24"/>
              </w:rPr>
              <w:t>三级</w:t>
            </w:r>
          </w:p>
        </w:tc>
        <w:tc>
          <w:tcPr>
            <w:tcW w:w="1336" w:type="dxa"/>
            <w:vMerge w:val="continue"/>
          </w:tcPr>
          <w:p>
            <w:pPr>
              <w:jc w:val="center"/>
              <w:rPr>
                <w:rFonts w:ascii="黑体" w:eastAsia="黑体"/>
                <w:bCs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2" w:type="dxa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napToGrid w:val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98" w:type="dxa"/>
          </w:tcPr>
          <w:p>
            <w:pPr>
              <w:snapToGrid w:val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29" w:type="dxa"/>
          </w:tcPr>
          <w:p>
            <w:pPr>
              <w:snapToGrid w:val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31" w:type="dxa"/>
          </w:tcPr>
          <w:p>
            <w:pPr>
              <w:snapToGrid w:val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65" w:type="dxa"/>
          </w:tcPr>
          <w:p>
            <w:pPr>
              <w:snapToGrid w:val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snapToGrid w:val="0"/>
              <w:jc w:val="center"/>
              <w:rPr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2" w:type="dxa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2198" w:type="dxa"/>
          </w:tcPr>
          <w:p>
            <w:pPr>
              <w:snapToGrid w:val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29" w:type="dxa"/>
          </w:tcPr>
          <w:p>
            <w:pPr>
              <w:snapToGrid w:val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31" w:type="dxa"/>
          </w:tcPr>
          <w:p>
            <w:pPr>
              <w:snapToGrid w:val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65" w:type="dxa"/>
          </w:tcPr>
          <w:p>
            <w:pPr>
              <w:snapToGrid w:val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snapToGrid w:val="0"/>
              <w:jc w:val="center"/>
              <w:rPr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2" w:type="dxa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napToGrid w:val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98" w:type="dxa"/>
          </w:tcPr>
          <w:p>
            <w:pPr>
              <w:snapToGrid w:val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29" w:type="dxa"/>
          </w:tcPr>
          <w:p>
            <w:pPr>
              <w:snapToGrid w:val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31" w:type="dxa"/>
          </w:tcPr>
          <w:p>
            <w:pPr>
              <w:snapToGrid w:val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65" w:type="dxa"/>
          </w:tcPr>
          <w:p>
            <w:pPr>
              <w:snapToGrid w:val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snapToGrid w:val="0"/>
              <w:jc w:val="center"/>
              <w:rPr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2" w:type="dxa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napToGrid w:val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98" w:type="dxa"/>
          </w:tcPr>
          <w:p>
            <w:pPr>
              <w:snapToGrid w:val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29" w:type="dxa"/>
          </w:tcPr>
          <w:p>
            <w:pPr>
              <w:snapToGrid w:val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31" w:type="dxa"/>
          </w:tcPr>
          <w:p>
            <w:pPr>
              <w:snapToGrid w:val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65" w:type="dxa"/>
          </w:tcPr>
          <w:p>
            <w:pPr>
              <w:snapToGrid w:val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snapToGrid w:val="0"/>
              <w:jc w:val="center"/>
              <w:rPr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2" w:type="dxa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napToGrid w:val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98" w:type="dxa"/>
          </w:tcPr>
          <w:p>
            <w:pPr>
              <w:snapToGrid w:val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29" w:type="dxa"/>
          </w:tcPr>
          <w:p>
            <w:pPr>
              <w:snapToGrid w:val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31" w:type="dxa"/>
          </w:tcPr>
          <w:p>
            <w:pPr>
              <w:snapToGrid w:val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65" w:type="dxa"/>
          </w:tcPr>
          <w:p>
            <w:pPr>
              <w:snapToGrid w:val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snapToGrid w:val="0"/>
              <w:jc w:val="center"/>
              <w:rPr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2" w:type="dxa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黑体" w:hAnsi="宋体" w:eastAsia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snapToGrid w:val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198" w:type="dxa"/>
          </w:tcPr>
          <w:p>
            <w:pPr>
              <w:snapToGrid w:val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29" w:type="dxa"/>
          </w:tcPr>
          <w:p>
            <w:pPr>
              <w:snapToGrid w:val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31" w:type="dxa"/>
          </w:tcPr>
          <w:p>
            <w:pPr>
              <w:snapToGrid w:val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65" w:type="dxa"/>
          </w:tcPr>
          <w:p>
            <w:pPr>
              <w:snapToGrid w:val="0"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336" w:type="dxa"/>
          </w:tcPr>
          <w:p>
            <w:pPr>
              <w:snapToGrid w:val="0"/>
              <w:jc w:val="center"/>
              <w:rPr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snapToGrid w:val="0"/>
        <w:ind w:firstLine="480" w:firstLineChars="200"/>
        <w:jc w:val="left"/>
      </w:pPr>
      <w:r>
        <w:rPr>
          <w:rFonts w:hint="eastAsia" w:ascii="楷体_GB2312" w:eastAsia="楷体_GB2312"/>
          <w:bCs/>
          <w:sz w:val="24"/>
        </w:rPr>
        <w:t>注：1.公示人员类别按照面试合格人员、免试人员分别公示；2.“申请任教学科”按河南省教师资格网“资料下载”中《学科对照表（高等学校教师资格任教学科）》填写， 一般填写二级学科,二级学科不能明确显示考生任教课程的，须填写至三级学科； 3.按照姓名拼音升序排列。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F349DF"/>
    <w:rsid w:val="68B3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xl23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2020-11-17T07:00:23Z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