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第</w:t>
      </w:r>
      <w:r>
        <w:rPr>
          <w:rFonts w:hint="eastAsia" w:asciiTheme="majorEastAsia" w:hAnsiTheme="majorEastAsia" w:eastAsiaTheme="majorEastAsia" w:cstheme="majorEastAsia"/>
          <w:b/>
          <w:bCs/>
          <w:sz w:val="44"/>
          <w:szCs w:val="44"/>
          <w:lang w:eastAsia="zh-CN"/>
        </w:rPr>
        <w:t>六</w:t>
      </w:r>
      <w:r>
        <w:rPr>
          <w:rFonts w:hint="eastAsia" w:asciiTheme="majorEastAsia" w:hAnsiTheme="majorEastAsia" w:eastAsiaTheme="majorEastAsia" w:cstheme="majorEastAsia"/>
          <w:b/>
          <w:bCs/>
          <w:sz w:val="44"/>
          <w:szCs w:val="44"/>
        </w:rPr>
        <w:t>届郑州地方高校职业技能竞赛</w:t>
      </w:r>
    </w:p>
    <w:p>
      <w:pPr>
        <w:spacing w:line="60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机电一体化赛项规程</w:t>
      </w:r>
    </w:p>
    <w:p>
      <w:pPr>
        <w:keepNext w:val="0"/>
        <w:keepLines w:val="0"/>
        <w:pageBreakBefore w:val="0"/>
        <w:widowControl w:val="0"/>
        <w:kinsoku/>
        <w:wordWrap/>
        <w:overflowPunct/>
        <w:topLinePunct w:val="0"/>
        <w:autoSpaceDE/>
        <w:bidi w:val="0"/>
        <w:spacing w:line="560" w:lineRule="exact"/>
        <w:jc w:val="center"/>
        <w:rPr>
          <w:rFonts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黑体" w:hAnsi="黑体" w:eastAsia="黑体" w:cs="黑体"/>
          <w:color w:val="000000"/>
          <w:sz w:val="32"/>
          <w:szCs w:val="32"/>
        </w:rPr>
      </w:pPr>
      <w:bookmarkStart w:id="0" w:name="_Toc502289306"/>
      <w:bookmarkStart w:id="1" w:name="_Toc502289594"/>
      <w:r>
        <w:rPr>
          <w:rFonts w:hint="eastAsia" w:ascii="黑体" w:hAnsi="黑体" w:eastAsia="黑体" w:cs="黑体"/>
          <w:color w:val="000000"/>
          <w:sz w:val="32"/>
          <w:szCs w:val="32"/>
        </w:rPr>
        <w:t>一、赛项执行委员会</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主</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任：曹兴霖</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常务副主任：杜福磊</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副主任：王海旺</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lang w:eastAsia="zh-CN"/>
        </w:rPr>
        <w:t>刘小彩</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 w:hAnsi="仿宋" w:eastAsia="仿宋" w:cs="仿宋"/>
          <w:color w:val="000000"/>
          <w:sz w:val="32"/>
          <w:szCs w:val="32"/>
        </w:rPr>
        <w:t>委</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员：马</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锐</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章玉政</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张之枫</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邱全富</w:t>
      </w:r>
      <w:r>
        <w:rPr>
          <w:rFonts w:hint="eastAsia" w:ascii="仿宋" w:hAnsi="仿宋" w:eastAsia="仿宋" w:cs="仿宋"/>
          <w:color w:val="000000"/>
          <w:sz w:val="32"/>
          <w:szCs w:val="32"/>
          <w:lang w:val="en-US" w:eastAsia="zh-CN"/>
        </w:rPr>
        <w:t xml:space="preserve"> </w:t>
      </w:r>
      <w:r>
        <w:rPr>
          <w:rFonts w:hint="eastAsia" w:ascii="仿宋" w:hAnsi="仿宋" w:eastAsia="仿宋" w:cs="仿宋"/>
          <w:color w:val="000000"/>
          <w:sz w:val="32"/>
          <w:szCs w:val="32"/>
        </w:rPr>
        <w:t>刘华杰</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黑体" w:hAnsi="黑体" w:eastAsia="黑体" w:cs="黑体"/>
          <w:color w:val="000000"/>
          <w:sz w:val="32"/>
          <w:szCs w:val="32"/>
        </w:rPr>
      </w:pPr>
      <w:r>
        <w:rPr>
          <w:rFonts w:hint="eastAsia" w:ascii="黑体" w:hAnsi="黑体" w:eastAsia="黑体" w:cs="黑体"/>
          <w:color w:val="000000"/>
          <w:sz w:val="32"/>
          <w:szCs w:val="32"/>
        </w:rPr>
        <w:t>二、</w:t>
      </w:r>
      <w:bookmarkEnd w:id="0"/>
      <w:bookmarkEnd w:id="1"/>
      <w:bookmarkStart w:id="2" w:name="_Toc502289307"/>
      <w:bookmarkStart w:id="3" w:name="_Toc502289595"/>
      <w:r>
        <w:rPr>
          <w:rFonts w:hint="eastAsia" w:ascii="黑体" w:hAnsi="黑体" w:eastAsia="黑体" w:cs="黑体"/>
          <w:color w:val="000000"/>
          <w:sz w:val="32"/>
          <w:szCs w:val="32"/>
        </w:rPr>
        <w:t>竞赛内容</w:t>
      </w:r>
      <w:bookmarkEnd w:id="2"/>
      <w:bookmarkEnd w:id="3"/>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hint="eastAsia" w:ascii="仿宋" w:hAnsi="仿宋" w:eastAsia="仿宋" w:cs="仿宋"/>
          <w:color w:val="000000"/>
          <w:sz w:val="32"/>
          <w:szCs w:val="32"/>
        </w:rPr>
      </w:pPr>
      <w:r>
        <w:rPr>
          <w:rFonts w:hint="eastAsia" w:ascii="仿宋" w:hAnsi="仿宋" w:eastAsia="仿宋" w:cs="仿宋"/>
          <w:color w:val="000000"/>
          <w:sz w:val="32"/>
          <w:szCs w:val="32"/>
        </w:rPr>
        <w:t>参赛队在规定时间内，根据任务书的要求，以现场操作自动生产线实训考核装置的方式，完成自动线设备部分工作单元的机械安装和调整，气动回路的安装、连接和调整，电气控制电路的设计、安装和布线，传感器安装与调整，PLC编程和调试，人机界面组态，电机驱动（含变频器及对应电动机、步进电动机）参数设定，以及系统统调、运行等工作。考核选手的自动线系统的设计、安装、接线、编程、调试、运行等工程实践能力以及绿色制造的素养。</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（一）参赛队要结合任务书，合理进行工作任务的分工，互相配合，整体调度，协作完成；</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（二）按任务书的要求完成自动线系统部分工作单元的机械安装和调试；</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（三）按任务书的要求，完成自动线系统部分工作单元的管路连接及传感器的连接与调整；</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（四）按任务书对生产流程和控制的要求连接相应控制系统电路；</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（五）按任务书的要求编程和调试，实现任务书中的功能和技术要求；</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（六）按任务书的要求将相关程序保存到指定存储区域。</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黑体" w:hAnsi="黑体" w:eastAsia="黑体" w:cs="黑体"/>
          <w:color w:val="000000"/>
          <w:sz w:val="32"/>
          <w:szCs w:val="32"/>
        </w:rPr>
      </w:pPr>
      <w:bookmarkStart w:id="4" w:name="_Toc502289308"/>
      <w:bookmarkStart w:id="5" w:name="_Toc502289596"/>
      <w:r>
        <w:rPr>
          <w:rFonts w:hint="eastAsia" w:ascii="黑体" w:hAnsi="黑体" w:eastAsia="黑体" w:cs="黑体"/>
          <w:color w:val="000000"/>
          <w:sz w:val="32"/>
          <w:szCs w:val="32"/>
        </w:rPr>
        <w:t>三、竞赛方式</w:t>
      </w:r>
      <w:bookmarkEnd w:id="4"/>
      <w:bookmarkEnd w:id="5"/>
      <w:r>
        <w:rPr>
          <w:rFonts w:hint="eastAsia" w:ascii="黑体" w:hAnsi="黑体" w:eastAsia="黑体" w:cs="黑体"/>
          <w:color w:val="000000"/>
          <w:sz w:val="32"/>
          <w:szCs w:val="32"/>
        </w:rPr>
        <w:t>与竞赛日程</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eastAsia="仿宋_GB2312" w:cs="仿宋_GB2312"/>
          <w:color w:val="000000"/>
          <w:sz w:val="32"/>
          <w:szCs w:val="32"/>
        </w:rPr>
      </w:pPr>
      <w:r>
        <w:rPr>
          <w:rFonts w:hint="eastAsia" w:ascii="仿宋_GB2312" w:eastAsia="仿宋_GB2312" w:cs="仿宋_GB2312"/>
          <w:color w:val="000000"/>
          <w:sz w:val="32"/>
          <w:szCs w:val="32"/>
        </w:rPr>
        <w:t>（一）报名时间：20</w:t>
      </w:r>
      <w:r>
        <w:rPr>
          <w:rFonts w:hint="eastAsia" w:ascii="仿宋_GB2312" w:eastAsia="仿宋_GB2312" w:cs="仿宋_GB2312"/>
          <w:color w:val="000000"/>
          <w:sz w:val="32"/>
          <w:szCs w:val="32"/>
          <w:lang w:val="en-US" w:eastAsia="zh-CN"/>
        </w:rPr>
        <w:t>20</w:t>
      </w:r>
      <w:r>
        <w:rPr>
          <w:rFonts w:hint="eastAsia" w:ascii="仿宋_GB2312" w:eastAsia="仿宋_GB2312" w:cs="仿宋_GB2312"/>
          <w:color w:val="000000"/>
          <w:sz w:val="32"/>
          <w:szCs w:val="32"/>
        </w:rPr>
        <w:t>年</w:t>
      </w:r>
      <w:r>
        <w:rPr>
          <w:rFonts w:hint="eastAsia" w:ascii="仿宋_GB2312" w:eastAsia="仿宋_GB2312" w:cs="仿宋_GB2312"/>
          <w:color w:val="000000"/>
          <w:sz w:val="32"/>
          <w:szCs w:val="32"/>
          <w:lang w:val="en-US" w:eastAsia="zh-CN"/>
        </w:rPr>
        <w:t>10</w:t>
      </w:r>
      <w:r>
        <w:rPr>
          <w:rFonts w:hint="eastAsia" w:ascii="仿宋_GB2312" w:eastAsia="仿宋_GB2312" w:cs="仿宋_GB2312"/>
          <w:color w:val="000000"/>
          <w:sz w:val="32"/>
          <w:szCs w:val="32"/>
        </w:rPr>
        <w:t>月</w:t>
      </w:r>
      <w:r>
        <w:rPr>
          <w:rFonts w:hint="eastAsia" w:ascii="仿宋_GB2312" w:eastAsia="仿宋_GB2312" w:cs="仿宋_GB2312"/>
          <w:color w:val="000000"/>
          <w:sz w:val="32"/>
          <w:szCs w:val="32"/>
          <w:lang w:val="en-US" w:eastAsia="zh-CN"/>
        </w:rPr>
        <w:t>16</w:t>
      </w:r>
      <w:r>
        <w:rPr>
          <w:rFonts w:hint="eastAsia" w:ascii="仿宋_GB2312" w:eastAsia="仿宋_GB2312" w:cs="仿宋_GB2312"/>
          <w:color w:val="000000"/>
          <w:sz w:val="32"/>
          <w:szCs w:val="32"/>
        </w:rPr>
        <w:t>日前，将参赛报名表发至519235505@QQ.com邮箱。电话：15516163910，联系人：邱全富. 注：逾期不再接受报名，不接受个人报名。</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eastAsia="仿宋_GB2312" w:cs="仿宋_GB2312"/>
          <w:color w:val="000000"/>
          <w:sz w:val="32"/>
          <w:szCs w:val="32"/>
        </w:rPr>
      </w:pPr>
      <w:r>
        <w:rPr>
          <w:rFonts w:hint="eastAsia" w:ascii="仿宋_GB2312" w:eastAsia="仿宋_GB2312" w:cs="仿宋_GB2312"/>
          <w:color w:val="000000"/>
          <w:sz w:val="32"/>
          <w:szCs w:val="32"/>
        </w:rPr>
        <w:t>（二）本赛项为团体赛，每支参赛队由1名领队，2名选手，不超过2名指导教师组成。</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eastAsia="仿宋_GB2312" w:cs="仿宋_GB2312"/>
          <w:color w:val="000000"/>
          <w:sz w:val="32"/>
          <w:szCs w:val="32"/>
        </w:rPr>
      </w:pPr>
      <w:r>
        <w:rPr>
          <w:rFonts w:hint="eastAsia" w:ascii="仿宋_GB2312" w:eastAsia="仿宋_GB2312" w:cs="仿宋_GB2312"/>
          <w:color w:val="000000"/>
          <w:sz w:val="32"/>
          <w:szCs w:val="32"/>
        </w:rPr>
        <w:t>（三）本赛项的竞赛时长为5个小时。</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eastAsia="仿宋_GB2312" w:cs="仿宋_GB2312"/>
          <w:color w:val="000000"/>
          <w:sz w:val="32"/>
          <w:szCs w:val="32"/>
        </w:rPr>
      </w:pPr>
      <w:r>
        <w:rPr>
          <w:rFonts w:hint="eastAsia" w:ascii="仿宋_GB2312" w:eastAsia="仿宋_GB2312" w:cs="仿宋_GB2312"/>
          <w:color w:val="000000"/>
          <w:sz w:val="32"/>
          <w:szCs w:val="32"/>
        </w:rPr>
        <w:t>（四）参赛选手在现场根据给定的项目任务，完成包括设计、安装、接线、编程、调试、运行和故障排除等内容，比赛总成绩满分100分。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hint="eastAsia" w:ascii="仿宋_GB2312" w:eastAsia="仿宋_GB2312" w:cs="仿宋_GB2312"/>
          <w:color w:val="000000"/>
          <w:sz w:val="32"/>
          <w:szCs w:val="32"/>
        </w:rPr>
      </w:pPr>
      <w:r>
        <w:rPr>
          <w:rFonts w:hint="eastAsia" w:ascii="仿宋_GB2312" w:eastAsia="仿宋_GB2312" w:cs="仿宋_GB2312"/>
          <w:color w:val="000000"/>
          <w:sz w:val="32"/>
          <w:szCs w:val="32"/>
        </w:rPr>
        <w:t>竞赛日程：参赛队报到——组织参赛选手赛前熟悉场地、介绍比赛规程、交流——举办开赛式——正式比赛（期间组织观摩、交流活动）——比赛结束（参赛队上交比赛成果）——成绩公示——举办颁奖仪式、闭赛式——召开竞赛执行委员会总结会议。</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hint="eastAsia" w:ascii="仿宋_GB2312" w:eastAsia="仿宋_GB2312" w:cs="仿宋_GB2312"/>
          <w:color w:val="000000"/>
          <w:sz w:val="32"/>
          <w:szCs w:val="32"/>
        </w:rPr>
      </w:pPr>
    </w:p>
    <w:tbl>
      <w:tblPr>
        <w:tblStyle w:val="6"/>
        <w:tblW w:w="90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93"/>
        <w:gridCol w:w="1542"/>
        <w:gridCol w:w="1984"/>
        <w:gridCol w:w="3969"/>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序号</w:t>
            </w:r>
          </w:p>
        </w:tc>
        <w:tc>
          <w:tcPr>
            <w:tcW w:w="1542"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日期</w:t>
            </w: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时间</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内容</w:t>
            </w:r>
          </w:p>
        </w:tc>
        <w:tc>
          <w:tcPr>
            <w:tcW w:w="851"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b/>
                <w:bCs/>
                <w:kern w:val="0"/>
                <w:sz w:val="24"/>
                <w:szCs w:val="24"/>
              </w:rPr>
            </w:pPr>
            <w:r>
              <w:rPr>
                <w:rFonts w:hint="eastAsia" w:ascii="仿宋_GB2312" w:hAnsi="宋体" w:eastAsia="仿宋_GB2312" w:cs="仿宋_GB2312"/>
                <w:b/>
                <w:bCs/>
                <w:kern w:val="0"/>
                <w:sz w:val="24"/>
                <w:szCs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1</w:t>
            </w:r>
          </w:p>
        </w:tc>
        <w:tc>
          <w:tcPr>
            <w:tcW w:w="1542" w:type="dxa"/>
            <w:vMerge w:val="restart"/>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第一天</w:t>
            </w:r>
          </w:p>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b/>
                <w:bCs/>
                <w:kern w:val="0"/>
                <w:sz w:val="24"/>
                <w:szCs w:val="24"/>
              </w:rPr>
            </w:pPr>
            <w:r>
              <w:rPr>
                <w:rFonts w:hint="eastAsia" w:ascii="仿宋_GB2312" w:hAnsi="宋体" w:eastAsia="仿宋_GB2312" w:cs="仿宋_GB2312"/>
                <w:kern w:val="0"/>
                <w:sz w:val="24"/>
                <w:szCs w:val="24"/>
              </w:rPr>
              <w:t>（</w:t>
            </w:r>
            <w:r>
              <w:rPr>
                <w:rFonts w:hint="eastAsia" w:ascii="仿宋_GB2312" w:hAnsi="宋体" w:eastAsia="仿宋_GB2312" w:cs="仿宋_GB2312"/>
                <w:kern w:val="0"/>
                <w:sz w:val="24"/>
                <w:szCs w:val="24"/>
                <w:lang w:eastAsia="zh-CN"/>
              </w:rPr>
              <w:t>待定</w:t>
            </w:r>
            <w:r>
              <w:rPr>
                <w:rFonts w:hint="eastAsia" w:ascii="仿宋_GB2312" w:hAnsi="宋体" w:eastAsia="仿宋_GB2312" w:cs="仿宋_GB2312"/>
                <w:kern w:val="0"/>
                <w:sz w:val="24"/>
                <w:szCs w:val="24"/>
              </w:rPr>
              <w:t>）</w:t>
            </w:r>
          </w:p>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b/>
                <w:bCs/>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b/>
                <w:bCs/>
                <w:kern w:val="0"/>
                <w:sz w:val="24"/>
                <w:szCs w:val="24"/>
              </w:rPr>
            </w:pPr>
            <w:r>
              <w:rPr>
                <w:rFonts w:ascii="仿宋_GB2312" w:hAnsi="宋体" w:eastAsia="仿宋_GB2312" w:cs="仿宋_GB2312"/>
                <w:kern w:val="0"/>
                <w:sz w:val="24"/>
                <w:szCs w:val="24"/>
              </w:rPr>
              <w:t>10</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00-16</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b/>
                <w:bCs/>
                <w:kern w:val="0"/>
                <w:sz w:val="24"/>
                <w:szCs w:val="24"/>
              </w:rPr>
            </w:pPr>
            <w:r>
              <w:rPr>
                <w:rFonts w:hint="eastAsia" w:ascii="仿宋_GB2312" w:hAnsi="宋体" w:eastAsia="仿宋_GB2312" w:cs="仿宋_GB2312"/>
                <w:kern w:val="0"/>
                <w:sz w:val="24"/>
                <w:szCs w:val="24"/>
              </w:rPr>
              <w:t>报到</w:t>
            </w:r>
          </w:p>
        </w:tc>
        <w:tc>
          <w:tcPr>
            <w:tcW w:w="851" w:type="dxa"/>
            <w:vMerge w:val="restart"/>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准备阶段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2</w:t>
            </w:r>
          </w:p>
        </w:tc>
        <w:tc>
          <w:tcPr>
            <w:tcW w:w="1542"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16</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30-17</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裁判专家会议、选手熟悉赛场及设备</w:t>
            </w:r>
          </w:p>
        </w:tc>
        <w:tc>
          <w:tcPr>
            <w:tcW w:w="851"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3</w:t>
            </w:r>
          </w:p>
        </w:tc>
        <w:tc>
          <w:tcPr>
            <w:tcW w:w="1542"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17</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30-19</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00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领队会议、赛前说明交流会议、</w:t>
            </w:r>
          </w:p>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抽场次签</w:t>
            </w:r>
          </w:p>
        </w:tc>
        <w:tc>
          <w:tcPr>
            <w:tcW w:w="851" w:type="dxa"/>
            <w:vMerge w:val="continue"/>
            <w:vAlign w:val="top"/>
          </w:tcPr>
          <w:p>
            <w:pPr>
              <w:keepNext w:val="0"/>
              <w:keepLines w:val="0"/>
              <w:pageBreakBefore w:val="0"/>
              <w:widowControl w:val="0"/>
              <w:kinsoku/>
              <w:wordWrap/>
              <w:overflowPunct/>
              <w:topLinePunct w:val="0"/>
              <w:autoSpaceDE/>
              <w:bidi w:val="0"/>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5</w:t>
            </w:r>
          </w:p>
        </w:tc>
        <w:tc>
          <w:tcPr>
            <w:tcW w:w="1542" w:type="dxa"/>
            <w:vMerge w:val="restart"/>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第二天</w:t>
            </w:r>
          </w:p>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（正式竞赛）</w:t>
            </w:r>
          </w:p>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w:t>
            </w:r>
            <w:r>
              <w:rPr>
                <w:rFonts w:hint="eastAsia" w:ascii="仿宋_GB2312" w:hAnsi="宋体" w:eastAsia="仿宋_GB2312" w:cs="仿宋_GB2312"/>
                <w:kern w:val="0"/>
                <w:sz w:val="24"/>
                <w:szCs w:val="24"/>
                <w:lang w:eastAsia="zh-CN"/>
              </w:rPr>
              <w:t>待定</w:t>
            </w:r>
            <w:r>
              <w:rPr>
                <w:rFonts w:hint="eastAsia" w:ascii="仿宋_GB2312" w:hAnsi="宋体" w:eastAsia="仿宋_GB2312" w:cs="仿宋_GB2312"/>
                <w:kern w:val="0"/>
                <w:sz w:val="24"/>
                <w:szCs w:val="24"/>
              </w:rPr>
              <w:t>）</w:t>
            </w: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07</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30-8</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10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选手检录、工位抽签</w:t>
            </w:r>
          </w:p>
        </w:tc>
        <w:tc>
          <w:tcPr>
            <w:tcW w:w="851" w:type="dxa"/>
            <w:vMerge w:val="restart"/>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比赛阶段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6</w:t>
            </w:r>
          </w:p>
        </w:tc>
        <w:tc>
          <w:tcPr>
            <w:tcW w:w="1542"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08</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10-8</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选手进场，检查工位设备、元件、工具等</w:t>
            </w:r>
          </w:p>
        </w:tc>
        <w:tc>
          <w:tcPr>
            <w:tcW w:w="851" w:type="dxa"/>
            <w:vMerge w:val="continue"/>
            <w:vAlign w:val="top"/>
          </w:tcPr>
          <w:p>
            <w:pPr>
              <w:keepNext w:val="0"/>
              <w:keepLines w:val="0"/>
              <w:pageBreakBefore w:val="0"/>
              <w:widowControl w:val="0"/>
              <w:kinsoku/>
              <w:wordWrap/>
              <w:overflowPunct/>
              <w:topLinePunct w:val="0"/>
              <w:autoSpaceDE/>
              <w:bidi w:val="0"/>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7</w:t>
            </w:r>
          </w:p>
        </w:tc>
        <w:tc>
          <w:tcPr>
            <w:tcW w:w="1542"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08</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30-12</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40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第一场竞赛（包括参赛选手</w:t>
            </w:r>
            <w:r>
              <w:rPr>
                <w:rFonts w:ascii="仿宋_GB2312" w:hAnsi="宋体" w:eastAsia="仿宋_GB2312" w:cs="仿宋_GB2312"/>
                <w:kern w:val="0"/>
                <w:sz w:val="24"/>
                <w:szCs w:val="24"/>
              </w:rPr>
              <w:t>10</w:t>
            </w:r>
            <w:r>
              <w:rPr>
                <w:rFonts w:hint="eastAsia" w:ascii="仿宋_GB2312" w:hAnsi="宋体" w:eastAsia="仿宋_GB2312" w:cs="仿宋_GB2312"/>
                <w:kern w:val="0"/>
                <w:sz w:val="24"/>
                <w:szCs w:val="24"/>
              </w:rPr>
              <w:t>分钟用餐时间）</w:t>
            </w:r>
          </w:p>
        </w:tc>
        <w:tc>
          <w:tcPr>
            <w:tcW w:w="851" w:type="dxa"/>
            <w:vMerge w:val="continue"/>
            <w:vAlign w:val="top"/>
          </w:tcPr>
          <w:p>
            <w:pPr>
              <w:keepNext w:val="0"/>
              <w:keepLines w:val="0"/>
              <w:pageBreakBefore w:val="0"/>
              <w:widowControl w:val="0"/>
              <w:kinsoku/>
              <w:wordWrap/>
              <w:overflowPunct/>
              <w:topLinePunct w:val="0"/>
              <w:autoSpaceDE/>
              <w:bidi w:val="0"/>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8</w:t>
            </w:r>
          </w:p>
        </w:tc>
        <w:tc>
          <w:tcPr>
            <w:tcW w:w="1542"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12</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40-14</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40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竞赛成绩评判</w:t>
            </w:r>
          </w:p>
        </w:tc>
        <w:tc>
          <w:tcPr>
            <w:tcW w:w="851" w:type="dxa"/>
            <w:vMerge w:val="continue"/>
            <w:vAlign w:val="top"/>
          </w:tcPr>
          <w:p>
            <w:pPr>
              <w:keepNext w:val="0"/>
              <w:keepLines w:val="0"/>
              <w:pageBreakBefore w:val="0"/>
              <w:widowControl w:val="0"/>
              <w:kinsoku/>
              <w:wordWrap/>
              <w:overflowPunct/>
              <w:topLinePunct w:val="0"/>
              <w:autoSpaceDE/>
              <w:bidi w:val="0"/>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p>
        </w:tc>
        <w:tc>
          <w:tcPr>
            <w:tcW w:w="1542"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14</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40-17</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40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设备恢复与检测（准备第二场竞赛）</w:t>
            </w:r>
          </w:p>
        </w:tc>
        <w:tc>
          <w:tcPr>
            <w:tcW w:w="851" w:type="dxa"/>
            <w:vMerge w:val="continue"/>
            <w:vAlign w:val="top"/>
          </w:tcPr>
          <w:p>
            <w:pPr>
              <w:keepNext w:val="0"/>
              <w:keepLines w:val="0"/>
              <w:pageBreakBefore w:val="0"/>
              <w:widowControl w:val="0"/>
              <w:kinsoku/>
              <w:wordWrap/>
              <w:overflowPunct/>
              <w:topLinePunct w:val="0"/>
              <w:autoSpaceDE/>
              <w:bidi w:val="0"/>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p>
        </w:tc>
        <w:tc>
          <w:tcPr>
            <w:tcW w:w="1542" w:type="dxa"/>
            <w:vMerge w:val="restart"/>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第三天</w:t>
            </w:r>
          </w:p>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（正式竞赛）</w:t>
            </w:r>
          </w:p>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w:t>
            </w:r>
            <w:r>
              <w:rPr>
                <w:rFonts w:hint="eastAsia" w:ascii="仿宋_GB2312" w:hAnsi="宋体" w:eastAsia="仿宋_GB2312" w:cs="仿宋_GB2312"/>
                <w:kern w:val="0"/>
                <w:sz w:val="24"/>
                <w:szCs w:val="24"/>
                <w:lang w:eastAsia="zh-CN"/>
              </w:rPr>
              <w:t>待定</w:t>
            </w:r>
            <w:r>
              <w:rPr>
                <w:rFonts w:hint="eastAsia" w:ascii="仿宋_GB2312" w:hAnsi="宋体" w:eastAsia="仿宋_GB2312" w:cs="仿宋_GB2312"/>
                <w:kern w:val="0"/>
                <w:sz w:val="24"/>
                <w:szCs w:val="24"/>
              </w:rPr>
              <w:t>）</w:t>
            </w: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07</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30-8</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10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选手检录、工位抽签</w:t>
            </w:r>
          </w:p>
        </w:tc>
        <w:tc>
          <w:tcPr>
            <w:tcW w:w="851" w:type="dxa"/>
            <w:vMerge w:val="continue"/>
            <w:vAlign w:val="top"/>
          </w:tcPr>
          <w:p>
            <w:pPr>
              <w:keepNext w:val="0"/>
              <w:keepLines w:val="0"/>
              <w:pageBreakBefore w:val="0"/>
              <w:widowControl w:val="0"/>
              <w:kinsoku/>
              <w:wordWrap/>
              <w:overflowPunct/>
              <w:topLinePunct w:val="0"/>
              <w:autoSpaceDE/>
              <w:bidi w:val="0"/>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p>
        </w:tc>
        <w:tc>
          <w:tcPr>
            <w:tcW w:w="1542"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08</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10-8</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选手进场，检查工位设备、元件、工具等</w:t>
            </w:r>
          </w:p>
        </w:tc>
        <w:tc>
          <w:tcPr>
            <w:tcW w:w="851" w:type="dxa"/>
            <w:vMerge w:val="continue"/>
            <w:vAlign w:val="top"/>
          </w:tcPr>
          <w:p>
            <w:pPr>
              <w:keepNext w:val="0"/>
              <w:keepLines w:val="0"/>
              <w:pageBreakBefore w:val="0"/>
              <w:widowControl w:val="0"/>
              <w:kinsoku/>
              <w:wordWrap/>
              <w:overflowPunct/>
              <w:topLinePunct w:val="0"/>
              <w:autoSpaceDE/>
              <w:bidi w:val="0"/>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p>
        </w:tc>
        <w:tc>
          <w:tcPr>
            <w:tcW w:w="1542"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08</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30-12</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40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第二场竞赛（包括参赛选手</w:t>
            </w:r>
            <w:r>
              <w:rPr>
                <w:rFonts w:ascii="仿宋_GB2312" w:hAnsi="宋体" w:eastAsia="仿宋_GB2312" w:cs="仿宋_GB2312"/>
                <w:kern w:val="0"/>
                <w:sz w:val="24"/>
                <w:szCs w:val="24"/>
              </w:rPr>
              <w:t>10</w:t>
            </w:r>
            <w:r>
              <w:rPr>
                <w:rFonts w:hint="eastAsia" w:ascii="仿宋_GB2312" w:hAnsi="宋体" w:eastAsia="仿宋_GB2312" w:cs="仿宋_GB2312"/>
                <w:kern w:val="0"/>
                <w:sz w:val="24"/>
                <w:szCs w:val="24"/>
              </w:rPr>
              <w:t>分钟用餐时间）</w:t>
            </w:r>
          </w:p>
        </w:tc>
        <w:tc>
          <w:tcPr>
            <w:tcW w:w="851" w:type="dxa"/>
            <w:vMerge w:val="continue"/>
            <w:vAlign w:val="top"/>
          </w:tcPr>
          <w:p>
            <w:pPr>
              <w:keepNext w:val="0"/>
              <w:keepLines w:val="0"/>
              <w:pageBreakBefore w:val="0"/>
              <w:widowControl w:val="0"/>
              <w:kinsoku/>
              <w:wordWrap/>
              <w:overflowPunct/>
              <w:topLinePunct w:val="0"/>
              <w:autoSpaceDE/>
              <w:bidi w:val="0"/>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p>
        </w:tc>
        <w:tc>
          <w:tcPr>
            <w:tcW w:w="1542"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Times New Roman"/>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12</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40-14</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40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竞赛成绩评判</w:t>
            </w:r>
          </w:p>
        </w:tc>
        <w:tc>
          <w:tcPr>
            <w:tcW w:w="851" w:type="dxa"/>
            <w:vMerge w:val="continue"/>
            <w:vAlign w:val="top"/>
          </w:tcPr>
          <w:p>
            <w:pPr>
              <w:keepNext w:val="0"/>
              <w:keepLines w:val="0"/>
              <w:pageBreakBefore w:val="0"/>
              <w:widowControl w:val="0"/>
              <w:kinsoku/>
              <w:wordWrap/>
              <w:overflowPunct/>
              <w:topLinePunct w:val="0"/>
              <w:autoSpaceDE/>
              <w:bidi w:val="0"/>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9</w:t>
            </w:r>
          </w:p>
        </w:tc>
        <w:tc>
          <w:tcPr>
            <w:tcW w:w="1542"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14</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40-15</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00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公示竞赛成绩、</w:t>
            </w:r>
          </w:p>
        </w:tc>
        <w:tc>
          <w:tcPr>
            <w:tcW w:w="851" w:type="dxa"/>
            <w:vMerge w:val="continue"/>
            <w:vAlign w:val="top"/>
          </w:tcPr>
          <w:p>
            <w:pPr>
              <w:keepNext w:val="0"/>
              <w:keepLines w:val="0"/>
              <w:pageBreakBefore w:val="0"/>
              <w:widowControl w:val="0"/>
              <w:kinsoku/>
              <w:wordWrap/>
              <w:overflowPunct/>
              <w:topLinePunct w:val="0"/>
              <w:autoSpaceDE/>
              <w:bidi w:val="0"/>
              <w:snapToGrid w:val="0"/>
              <w:spacing w:line="560" w:lineRule="exact"/>
              <w:jc w:val="left"/>
              <w:rPr>
                <w:rFonts w:ascii="仿宋_GB2312" w:hAnsi="宋体"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693" w:type="dxa"/>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r>
              <w:rPr>
                <w:rFonts w:ascii="仿宋_GB2312" w:hAnsi="宋体" w:eastAsia="仿宋_GB2312" w:cs="仿宋_GB2312"/>
                <w:kern w:val="0"/>
                <w:sz w:val="24"/>
                <w:szCs w:val="24"/>
              </w:rPr>
              <w:t>10</w:t>
            </w:r>
          </w:p>
        </w:tc>
        <w:tc>
          <w:tcPr>
            <w:tcW w:w="1542" w:type="dxa"/>
            <w:vMerge w:val="continue"/>
            <w:vAlign w:val="center"/>
          </w:tcPr>
          <w:p>
            <w:pPr>
              <w:keepNext w:val="0"/>
              <w:keepLines w:val="0"/>
              <w:pageBreakBefore w:val="0"/>
              <w:widowControl w:val="0"/>
              <w:kinsoku/>
              <w:wordWrap/>
              <w:overflowPunct/>
              <w:topLinePunct w:val="0"/>
              <w:autoSpaceDE/>
              <w:bidi w:val="0"/>
              <w:snapToGrid w:val="0"/>
              <w:spacing w:line="560" w:lineRule="exact"/>
              <w:jc w:val="center"/>
              <w:rPr>
                <w:rFonts w:ascii="仿宋_GB2312" w:hAnsi="宋体" w:eastAsia="仿宋_GB2312" w:cs="仿宋_GB2312"/>
                <w:kern w:val="0"/>
                <w:sz w:val="24"/>
                <w:szCs w:val="24"/>
              </w:rPr>
            </w:pPr>
          </w:p>
        </w:tc>
        <w:tc>
          <w:tcPr>
            <w:tcW w:w="1984"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仿宋_GB2312"/>
                <w:kern w:val="0"/>
                <w:sz w:val="24"/>
                <w:szCs w:val="24"/>
              </w:rPr>
            </w:pPr>
            <w:r>
              <w:rPr>
                <w:rFonts w:ascii="仿宋_GB2312" w:hAnsi="宋体" w:eastAsia="仿宋_GB2312" w:cs="仿宋_GB2312"/>
                <w:kern w:val="0"/>
                <w:sz w:val="24"/>
                <w:szCs w:val="24"/>
              </w:rPr>
              <w:t>15</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00-16</w:t>
            </w:r>
            <w:r>
              <w:rPr>
                <w:rFonts w:hint="eastAsia" w:ascii="仿宋_GB2312" w:hAnsi="宋体" w:eastAsia="仿宋_GB2312" w:cs="仿宋_GB2312"/>
                <w:kern w:val="0"/>
                <w:sz w:val="24"/>
                <w:szCs w:val="24"/>
              </w:rPr>
              <w:t>：</w:t>
            </w:r>
            <w:r>
              <w:rPr>
                <w:rFonts w:ascii="仿宋_GB2312" w:hAnsi="宋体" w:eastAsia="仿宋_GB2312" w:cs="仿宋_GB2312"/>
                <w:kern w:val="0"/>
                <w:sz w:val="24"/>
                <w:szCs w:val="24"/>
              </w:rPr>
              <w:t>30</w:t>
            </w:r>
          </w:p>
        </w:tc>
        <w:tc>
          <w:tcPr>
            <w:tcW w:w="3969" w:type="dxa"/>
            <w:vAlign w:val="center"/>
          </w:tcPr>
          <w:p>
            <w:pPr>
              <w:keepNext w:val="0"/>
              <w:keepLines w:val="0"/>
              <w:pageBreakBefore w:val="0"/>
              <w:widowControl w:val="0"/>
              <w:kinsoku/>
              <w:wordWrap/>
              <w:overflowPunct/>
              <w:topLinePunct w:val="0"/>
              <w:autoSpaceDE/>
              <w:bidi w:val="0"/>
              <w:snapToGrid w:val="0"/>
              <w:spacing w:line="560" w:lineRule="exac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闭赛式与颁奖仪式</w:t>
            </w:r>
          </w:p>
        </w:tc>
        <w:tc>
          <w:tcPr>
            <w:tcW w:w="851" w:type="dxa"/>
            <w:vAlign w:val="top"/>
          </w:tcPr>
          <w:p>
            <w:pPr>
              <w:keepNext w:val="0"/>
              <w:keepLines w:val="0"/>
              <w:pageBreakBefore w:val="0"/>
              <w:widowControl w:val="0"/>
              <w:kinsoku/>
              <w:wordWrap/>
              <w:overflowPunct/>
              <w:topLinePunct w:val="0"/>
              <w:autoSpaceDE/>
              <w:bidi w:val="0"/>
              <w:snapToGrid w:val="0"/>
              <w:spacing w:line="560" w:lineRule="exact"/>
              <w:jc w:val="left"/>
              <w:rPr>
                <w:rFonts w:ascii="仿宋_GB2312" w:hAnsi="宋体" w:eastAsia="仿宋_GB2312" w:cs="Times New Roman"/>
                <w:kern w:val="0"/>
                <w:sz w:val="24"/>
                <w:szCs w:val="24"/>
              </w:rPr>
            </w:pPr>
            <w:r>
              <w:rPr>
                <w:rFonts w:hint="eastAsia" w:ascii="仿宋_GB2312" w:hAnsi="宋体" w:eastAsia="仿宋_GB2312" w:cs="仿宋_GB2312"/>
                <w:kern w:val="0"/>
                <w:sz w:val="24"/>
                <w:szCs w:val="24"/>
              </w:rPr>
              <w:t>闭赛式</w:t>
            </w:r>
          </w:p>
        </w:tc>
      </w:tr>
    </w:tbl>
    <w:p>
      <w:pPr>
        <w:keepNext w:val="0"/>
        <w:keepLines w:val="0"/>
        <w:pageBreakBefore w:val="0"/>
        <w:widowControl w:val="0"/>
        <w:kinsoku/>
        <w:wordWrap/>
        <w:overflowPunct/>
        <w:topLinePunct w:val="0"/>
        <w:autoSpaceDE/>
        <w:bidi w:val="0"/>
        <w:adjustRightInd w:val="0"/>
        <w:snapToGrid w:val="0"/>
        <w:spacing w:line="560" w:lineRule="exact"/>
        <w:ind w:firstLine="560" w:firstLineChars="200"/>
        <w:jc w:val="left"/>
        <w:rPr>
          <w:rFonts w:ascii="仿宋_GB2312" w:eastAsia="仿宋_GB2312" w:cs="仿宋_GB2312"/>
          <w:color w:val="000000"/>
          <w:sz w:val="28"/>
          <w:szCs w:val="28"/>
        </w:rPr>
      </w:pP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黑体" w:hAnsi="黑体" w:eastAsia="黑体" w:cs="黑体"/>
          <w:color w:val="000000"/>
          <w:sz w:val="32"/>
          <w:szCs w:val="32"/>
        </w:rPr>
      </w:pPr>
      <w:bookmarkStart w:id="6" w:name="_Toc502289597"/>
      <w:bookmarkStart w:id="7" w:name="_Toc502289309"/>
      <w:r>
        <w:rPr>
          <w:rFonts w:hint="eastAsia" w:ascii="黑体" w:hAnsi="黑体" w:eastAsia="黑体" w:cs="黑体"/>
          <w:color w:val="000000"/>
          <w:sz w:val="32"/>
          <w:szCs w:val="32"/>
        </w:rPr>
        <w:t>四、</w:t>
      </w:r>
      <w:bookmarkEnd w:id="6"/>
      <w:bookmarkEnd w:id="7"/>
      <w:bookmarkStart w:id="8" w:name="_Toc502289312"/>
      <w:bookmarkStart w:id="9" w:name="_Toc502289600"/>
      <w:r>
        <w:rPr>
          <w:rFonts w:hint="eastAsia" w:ascii="黑体" w:hAnsi="黑体" w:eastAsia="黑体" w:cs="黑体"/>
          <w:color w:val="000000"/>
          <w:sz w:val="32"/>
          <w:szCs w:val="32"/>
        </w:rPr>
        <w:t>竞赛环境要求</w:t>
      </w:r>
      <w:bookmarkEnd w:id="8"/>
      <w:bookmarkEnd w:id="9"/>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hint="eastAsia" w:ascii="楷体" w:hAnsi="楷体" w:eastAsia="楷体" w:cs="楷体"/>
          <w:color w:val="000000"/>
          <w:sz w:val="32"/>
          <w:szCs w:val="32"/>
        </w:rPr>
      </w:pPr>
      <w:r>
        <w:rPr>
          <w:rFonts w:hint="eastAsia" w:ascii="楷体" w:hAnsi="楷体" w:eastAsia="楷体" w:cs="楷体"/>
          <w:color w:val="000000"/>
          <w:sz w:val="32"/>
          <w:szCs w:val="32"/>
        </w:rPr>
        <w:t>（一）赛场场地要求</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每个竞赛工位需20㎡的竞赛场地，并提供标准三相五线制电源。。</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hint="eastAsia" w:ascii="楷体" w:hAnsi="楷体" w:eastAsia="楷体" w:cs="楷体"/>
          <w:color w:val="000000"/>
          <w:sz w:val="32"/>
          <w:szCs w:val="32"/>
        </w:rPr>
      </w:pPr>
      <w:r>
        <w:rPr>
          <w:rFonts w:hint="eastAsia" w:ascii="楷体" w:hAnsi="楷体" w:eastAsia="楷体" w:cs="楷体"/>
          <w:color w:val="000000"/>
          <w:sz w:val="32"/>
          <w:szCs w:val="32"/>
        </w:rPr>
        <w:t>（二）赛场计算机要求</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赛场提供统一品牌计算机。</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1</w:t>
      </w:r>
      <w:r>
        <w:rPr>
          <w:rFonts w:hint="eastAsia" w:ascii="仿宋_GB2312" w:eastAsia="仿宋_GB2312" w:cs="仿宋_GB2312"/>
          <w:color w:val="000000"/>
          <w:sz w:val="32"/>
          <w:szCs w:val="32"/>
          <w:lang w:val="en-US" w:eastAsia="zh-CN"/>
        </w:rPr>
        <w:t>.</w:t>
      </w:r>
      <w:r>
        <w:rPr>
          <w:rFonts w:hint="eastAsia" w:ascii="仿宋_GB2312" w:eastAsia="仿宋_GB2312" w:cs="仿宋_GB2312"/>
          <w:color w:val="000000"/>
          <w:sz w:val="32"/>
          <w:szCs w:val="32"/>
        </w:rPr>
        <w:t>计算机配置</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基本配置为：处理器Intel双核处理器≥2.8G ，内存≥8G，硬盘≥500G ，集成高性能显卡，17寸及以上显示器。</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w:t>
      </w:r>
      <w:r>
        <w:rPr>
          <w:rFonts w:hint="eastAsia" w:ascii="仿宋_GB2312" w:eastAsia="仿宋_GB2312" w:cs="仿宋_GB2312"/>
          <w:color w:val="000000"/>
          <w:sz w:val="32"/>
          <w:szCs w:val="32"/>
        </w:rPr>
        <w:t>预装软件</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操作系统：MS-Windows WIN7旗舰版</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文字处理软件：MS-Office 2003以上</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PLC编程软件：</w:t>
      </w:r>
      <w:r>
        <w:rPr>
          <w:rFonts w:ascii="仿宋_GB2312" w:eastAsia="仿宋_GB2312" w:cs="仿宋_GB2312"/>
          <w:color w:val="000000"/>
          <w:sz w:val="32"/>
          <w:szCs w:val="32"/>
        </w:rPr>
        <w:t>TIA V14</w:t>
      </w:r>
      <w:r>
        <w:rPr>
          <w:rFonts w:hint="eastAsia" w:ascii="仿宋_GB2312" w:eastAsia="仿宋_GB2312" w:cs="仿宋_GB2312"/>
          <w:color w:val="000000"/>
          <w:sz w:val="32"/>
          <w:szCs w:val="32"/>
        </w:rPr>
        <w:t>以上</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工控组态软件：MCGSE_7.2以上</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黑体" w:hAnsi="黑体" w:eastAsia="黑体" w:cs="黑体"/>
          <w:color w:val="000000"/>
          <w:sz w:val="32"/>
          <w:szCs w:val="32"/>
        </w:rPr>
      </w:pPr>
      <w:bookmarkStart w:id="10" w:name="_Toc502289313"/>
      <w:bookmarkStart w:id="11" w:name="_Toc502289601"/>
      <w:r>
        <w:rPr>
          <w:rFonts w:hint="eastAsia" w:ascii="黑体" w:hAnsi="黑体" w:eastAsia="黑体" w:cs="黑体"/>
          <w:color w:val="000000"/>
          <w:sz w:val="32"/>
          <w:szCs w:val="32"/>
        </w:rPr>
        <w:t>五、技术规范</w:t>
      </w:r>
      <w:bookmarkEnd w:id="10"/>
      <w:bookmarkEnd w:id="11"/>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hint="eastAsia" w:ascii="楷体" w:hAnsi="楷体" w:eastAsia="楷体" w:cs="楷体"/>
          <w:color w:val="000000"/>
          <w:sz w:val="32"/>
          <w:szCs w:val="32"/>
        </w:rPr>
      </w:pPr>
      <w:r>
        <w:rPr>
          <w:rFonts w:hint="eastAsia" w:ascii="楷体" w:hAnsi="楷体" w:eastAsia="楷体" w:cs="楷体"/>
          <w:color w:val="000000"/>
          <w:sz w:val="32"/>
          <w:szCs w:val="32"/>
        </w:rPr>
        <w:t>（一）专业知识与技能要求</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1</w:t>
      </w:r>
      <w:r>
        <w:rPr>
          <w:rFonts w:hint="eastAsia" w:ascii="仿宋_GB2312" w:eastAsia="仿宋_GB2312" w:cs="仿宋_GB2312"/>
          <w:color w:val="000000"/>
          <w:sz w:val="32"/>
          <w:szCs w:val="32"/>
          <w:lang w:val="en-US" w:eastAsia="zh-CN"/>
        </w:rPr>
        <w:t>.</w:t>
      </w:r>
      <w:r>
        <w:rPr>
          <w:rFonts w:hint="eastAsia" w:ascii="仿宋_GB2312" w:eastAsia="仿宋_GB2312" w:cs="仿宋_GB2312"/>
          <w:color w:val="000000"/>
          <w:sz w:val="32"/>
          <w:szCs w:val="32"/>
        </w:rPr>
        <w:t>高职电气自动化技术、电气设备应用与维护、机电一体化技术、低压电器制造及应用、供用电技术、农村电气化技术、电气测控技术、工业网络技术、电气化铁道技术、光机电应用技术、建筑水电技术等相关专业所规定的教学内容中涉及到《工业机器人应用技术》《电工工艺技术》、《机械与电气识图（CAD）》、《PLC与传感器应用技术》、《液压与气动控制技术》、《机械维修技术》等课程的教学要求；</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w:t>
      </w:r>
      <w:r>
        <w:rPr>
          <w:rFonts w:hint="eastAsia" w:ascii="仿宋_GB2312" w:eastAsia="仿宋_GB2312" w:cs="仿宋_GB2312"/>
          <w:color w:val="000000"/>
          <w:sz w:val="32"/>
          <w:szCs w:val="32"/>
        </w:rPr>
        <w:t>职业技能鉴定维修电工中级、高级工的知识和技能要求。</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hint="eastAsia" w:ascii="楷体" w:hAnsi="楷体" w:eastAsia="楷体" w:cs="楷体"/>
          <w:color w:val="000000"/>
          <w:sz w:val="32"/>
          <w:szCs w:val="32"/>
        </w:rPr>
      </w:pPr>
      <w:r>
        <w:rPr>
          <w:rFonts w:hint="eastAsia" w:ascii="楷体" w:hAnsi="楷体" w:eastAsia="楷体" w:cs="楷体"/>
          <w:color w:val="000000"/>
          <w:sz w:val="32"/>
          <w:szCs w:val="32"/>
        </w:rPr>
        <w:t>（二）技术规范标准</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1</w:t>
      </w:r>
      <w:r>
        <w:rPr>
          <w:rFonts w:hint="eastAsia" w:ascii="仿宋_GB2312" w:eastAsia="仿宋_GB2312" w:cs="仿宋_GB2312"/>
          <w:color w:val="000000"/>
          <w:sz w:val="32"/>
          <w:szCs w:val="32"/>
          <w:lang w:val="en-US" w:eastAsia="zh-CN"/>
        </w:rPr>
        <w:t>.</w:t>
      </w:r>
      <w:r>
        <w:rPr>
          <w:rFonts w:hint="eastAsia" w:ascii="仿宋_GB2312" w:eastAsia="仿宋_GB2312" w:cs="仿宋_GB2312"/>
          <w:color w:val="000000"/>
          <w:sz w:val="32"/>
          <w:szCs w:val="32"/>
        </w:rPr>
        <w:t>《世界技能大赛机电一体化项目技术规范》</w:t>
      </w:r>
      <w:r>
        <w:rPr>
          <w:rFonts w:hint="eastAsia" w:ascii="仿宋_GB2312" w:eastAsia="仿宋_GB2312" w:cs="仿宋_GB2312"/>
          <w:color w:val="000000"/>
          <w:sz w:val="32"/>
          <w:szCs w:val="32"/>
          <w:lang w:val="zh-CN"/>
        </w:rPr>
        <w:t>；</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2</w:t>
      </w:r>
      <w:r>
        <w:rPr>
          <w:rFonts w:hint="eastAsia" w:ascii="仿宋_GB2312" w:eastAsia="仿宋_GB2312" w:cs="仿宋_GB2312"/>
          <w:color w:val="000000"/>
          <w:sz w:val="32"/>
          <w:szCs w:val="32"/>
          <w:lang w:val="en-US" w:eastAsia="zh-CN"/>
        </w:rPr>
        <w:t>.</w:t>
      </w:r>
      <w:r>
        <w:rPr>
          <w:rFonts w:hint="eastAsia" w:ascii="仿宋_GB2312" w:eastAsia="仿宋_GB2312" w:cs="仿宋_GB2312"/>
          <w:color w:val="000000"/>
          <w:sz w:val="32"/>
          <w:szCs w:val="32"/>
        </w:rPr>
        <w:t>《工业机器人安全规范》GB11291-1997；</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3</w:t>
      </w:r>
      <w:r>
        <w:rPr>
          <w:rFonts w:hint="eastAsia" w:ascii="仿宋_GB2312" w:eastAsia="仿宋_GB2312" w:cs="仿宋_GB2312"/>
          <w:color w:val="000000"/>
          <w:sz w:val="32"/>
          <w:szCs w:val="32"/>
          <w:lang w:val="en-US" w:eastAsia="zh-CN"/>
        </w:rPr>
        <w:t>.</w:t>
      </w:r>
      <w:r>
        <w:rPr>
          <w:rFonts w:hint="eastAsia" w:ascii="仿宋_GB2312" w:eastAsia="仿宋_GB2312" w:cs="仿宋_GB2312"/>
          <w:color w:val="000000"/>
          <w:sz w:val="32"/>
          <w:szCs w:val="32"/>
        </w:rPr>
        <w:t>维修电工国家职业标准（职业编码6-07-06-05）；</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lang w:val="en-US" w:eastAsia="zh-CN"/>
        </w:rPr>
        <w:t>4.</w:t>
      </w:r>
      <w:r>
        <w:rPr>
          <w:rFonts w:hint="eastAsia" w:ascii="仿宋_GB2312" w:eastAsia="仿宋_GB2312" w:cs="仿宋_GB2312"/>
          <w:color w:val="000000"/>
          <w:sz w:val="32"/>
          <w:szCs w:val="32"/>
        </w:rPr>
        <w:t>可编程控制系统设计师国家职业标准（职业编码X2-02-13-10）；</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黑体" w:hAnsi="黑体" w:eastAsia="黑体" w:cs="黑体"/>
          <w:color w:val="000000"/>
          <w:sz w:val="32"/>
          <w:szCs w:val="32"/>
        </w:rPr>
      </w:pPr>
      <w:bookmarkStart w:id="12" w:name="_Toc502289602"/>
      <w:bookmarkStart w:id="13" w:name="_Toc502289314"/>
      <w:r>
        <w:rPr>
          <w:rFonts w:hint="eastAsia" w:ascii="黑体" w:hAnsi="黑体" w:eastAsia="黑体" w:cs="黑体"/>
          <w:color w:val="000000"/>
          <w:sz w:val="32"/>
          <w:szCs w:val="32"/>
        </w:rPr>
        <w:t>六、技术平台</w:t>
      </w:r>
      <w:bookmarkEnd w:id="12"/>
      <w:bookmarkEnd w:id="13"/>
    </w:p>
    <w:p>
      <w:pPr>
        <w:keepNext w:val="0"/>
        <w:keepLines w:val="0"/>
        <w:pageBreakBefore w:val="0"/>
        <w:widowControl w:val="0"/>
        <w:tabs>
          <w:tab w:val="left" w:pos="420"/>
        </w:tabs>
        <w:kinsoku/>
        <w:wordWrap/>
        <w:overflowPunct/>
        <w:topLinePunct w:val="0"/>
        <w:autoSpaceDE/>
        <w:bidi w:val="0"/>
        <w:spacing w:line="560" w:lineRule="exact"/>
        <w:ind w:left="204" w:firstLine="320" w:firstLineChars="100"/>
        <w:rPr>
          <w:rFonts w:ascii="楷体" w:hAnsi="楷体" w:eastAsia="楷体" w:cs="楷体"/>
          <w:sz w:val="32"/>
          <w:szCs w:val="32"/>
        </w:rPr>
      </w:pPr>
      <w:bookmarkStart w:id="14" w:name="_Toc502289603"/>
      <w:bookmarkStart w:id="15" w:name="_Toc502289315"/>
      <w:r>
        <w:rPr>
          <w:rFonts w:hint="eastAsia" w:ascii="楷体" w:hAnsi="楷体" w:eastAsia="楷体" w:cs="楷体"/>
          <w:sz w:val="32"/>
          <w:szCs w:val="32"/>
        </w:rPr>
        <w:t>（一）概述</w:t>
      </w:r>
    </w:p>
    <w:p>
      <w:pPr>
        <w:keepNext w:val="0"/>
        <w:keepLines w:val="0"/>
        <w:pageBreakBefore w:val="0"/>
        <w:widowControl w:val="0"/>
        <w:kinsoku/>
        <w:wordWrap/>
        <w:overflowPunct/>
        <w:topLinePunct w:val="0"/>
        <w:autoSpaceDE/>
        <w:bidi w:val="0"/>
        <w:spacing w:line="560" w:lineRule="exact"/>
        <w:ind w:firstLine="707" w:firstLineChars="221"/>
        <w:rPr>
          <w:rFonts w:ascii="仿宋_GB2312" w:hAnsi="仿宋_GB2312" w:eastAsia="仿宋_GB2312" w:cs="仿宋_GB2312"/>
          <w:sz w:val="32"/>
          <w:szCs w:val="32"/>
        </w:rPr>
      </w:pPr>
      <w:r>
        <w:rPr>
          <w:rFonts w:hint="eastAsia" w:ascii="仿宋_GB2312" w:hAnsi="仿宋_GB2312" w:eastAsia="仿宋_GB2312" w:cs="仿宋_GB2312"/>
          <w:sz w:val="32"/>
          <w:szCs w:val="32"/>
        </w:rPr>
        <w:t>现代电气控制系统安装与调试实训考核装置是结合生产实际和职业岗位的技能要求，按照职业院校的教学和实训要求研制和开发的产品。该实训考核设备是按高等职业学校的机电设备安装与维修、机电技术应用、电气运行与控制、电气技术应用和电子电器应用与维修等专业中主要由机械运动模块，继电模块，仪表显示模块，按钮单元，组态模块，特种电机单元，通信单元等。</w:t>
      </w:r>
    </w:p>
    <w:p>
      <w:pPr>
        <w:keepNext w:val="0"/>
        <w:keepLines w:val="0"/>
        <w:pageBreakBefore w:val="0"/>
        <w:widowControl w:val="0"/>
        <w:tabs>
          <w:tab w:val="left" w:pos="420"/>
        </w:tabs>
        <w:kinsoku/>
        <w:wordWrap/>
        <w:overflowPunct/>
        <w:topLinePunct w:val="0"/>
        <w:autoSpaceDE/>
        <w:bidi w:val="0"/>
        <w:spacing w:line="560" w:lineRule="exact"/>
        <w:ind w:left="313" w:leftChars="149" w:firstLine="320" w:firstLineChars="100"/>
        <w:rPr>
          <w:rFonts w:ascii="楷体" w:hAnsi="楷体" w:eastAsia="楷体" w:cs="楷体"/>
          <w:sz w:val="32"/>
          <w:szCs w:val="32"/>
        </w:rPr>
      </w:pPr>
      <w:r>
        <w:rPr>
          <w:rFonts w:hint="eastAsia" w:ascii="楷体" w:hAnsi="楷体" w:eastAsia="楷体" w:cs="楷体"/>
          <w:sz w:val="32"/>
          <w:szCs w:val="32"/>
        </w:rPr>
        <w:t>（二）实训考核设备的结构与配置</w:t>
      </w:r>
    </w:p>
    <w:p>
      <w:pPr>
        <w:keepNext w:val="0"/>
        <w:keepLines w:val="0"/>
        <w:pageBreakBefore w:val="0"/>
        <w:widowControl w:val="0"/>
        <w:kinsoku/>
        <w:wordWrap/>
        <w:overflowPunct/>
        <w:topLinePunct w:val="0"/>
        <w:autoSpaceDE/>
        <w:bidi w:val="0"/>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现代电气控制系统安装与调试实训考核装置的结构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现代电气控制系统安装与调试实训考核装置。是由实训柜体、门板电气控制元件（组件）、仪表等，实训考核单元挂板、网络组态挂板、PLC控制型机床挂板、电机单元、运动单元、温度控制组件、网孔挂板等组成。</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现代电气控制系统安装与调试实训考核装置是通过相应的挂板组件组成多种简单或复杂的电气控制系统完成教学和实训。</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现代电气控制系统安装与调试实训考核装置主要组成主令电气及仪表单元</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主令电气及仪表单元是装置中的控制信号和显示（指示）单元，在整个电气控制系统中，起着向系统中的其他单元提供控制信号的作用。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主要组成：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包括进线电源控制与保护、主令电气控制元件、指示灯、触摸屏、显示仪表、紧急停止按钮等器件。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PLC网络组态单元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PLC网络组态单元是装置中电气系统程序控制的主要（上位机）控制单元，在整个系统中，起着对输入信号处理和电气控制信号输出等重要作用。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主要组成：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包括0~20mA标准恒流源、0~10V标准恒压源、数字式显示仪表、伺服驱动器、步进驱动器等器件，可安装中型PLC、微型PLC、模拟量模块、扩展模块等模块。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PLC控制单元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PLC控制单元挂板是装置中电气系统程序控制（下位机）的辅助控制单元，在整个系统中，起着对输入信号处理和电气控制信号输出等重要作用。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主要组成：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包括4~20mA标准恒流源、0~10V标准恒压源、数字式显示仪表等。可安装微型PLC、模拟量模块、扩展模块等模块。</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继电控制单元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继电控制单元挂板是装置中实现基本的电机拖动控制的一个单元，在整个电气自动控制系统中，起着对PLC控制信号放大和执行的作用。同时可实现独立的继电拖动功能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主要组成：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包括断路器、熔断器、接触器、中间继电器、热保护继电器、行程开关、时间继电器等。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同时还安装由伺服、步进电机驱动的（可相互转换）小车运动装置，并且安装有传感器、微动开关、滚珠丝杠、增量型编码器等。</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PLC控制型机床电路智能考核单元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该单元通过智能答题器对典型机床电路故障现象的分析和判断，测量和检查故障点，也可以使用PLC编程控制，对典型机床电路进行PLC改造。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主要组成：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包括X62W铣床电路、T68镗床电路等。</w:t>
      </w:r>
    </w:p>
    <w:p>
      <w:pPr>
        <w:keepNext w:val="0"/>
        <w:keepLines w:val="0"/>
        <w:pageBreakBefore w:val="0"/>
        <w:widowControl w:val="0"/>
        <w:kinsoku/>
        <w:wordWrap/>
        <w:overflowPunct/>
        <w:topLinePunct w:val="0"/>
        <w:autoSpaceDE/>
        <w:bidi w:val="0"/>
        <w:spacing w:line="560" w:lineRule="exact"/>
        <w:ind w:firstLine="1251" w:firstLineChars="445"/>
        <w:rPr>
          <w:rFonts w:ascii="宋体" w:cs="Times New Roman"/>
          <w:b/>
          <w:bCs/>
          <w:sz w:val="28"/>
          <w:szCs w:val="28"/>
        </w:rPr>
      </w:pPr>
      <w:r>
        <w:rPr>
          <w:rFonts w:hint="eastAsia" w:ascii="宋体" w:hAnsi="宋体" w:cs="宋体"/>
          <w:b/>
          <w:bCs/>
          <w:sz w:val="28"/>
          <w:szCs w:val="28"/>
        </w:rPr>
        <w:t>现代电气控制系统安装与调试实训考核装置主要配置表</w:t>
      </w:r>
    </w:p>
    <w:tbl>
      <w:tblPr>
        <w:tblStyle w:val="6"/>
        <w:tblW w:w="9854" w:type="dxa"/>
        <w:jc w:val="center"/>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70"/>
        <w:gridCol w:w="2111"/>
        <w:gridCol w:w="1646"/>
        <w:gridCol w:w="816"/>
        <w:gridCol w:w="879"/>
        <w:gridCol w:w="3932"/>
      </w:tblGrid>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rPr>
            </w:pPr>
            <w:r>
              <w:rPr>
                <w:rFonts w:hint="eastAsia" w:ascii="仿宋" w:hAnsi="仿宋" w:eastAsia="仿宋" w:cs="仿宋"/>
              </w:rPr>
              <w:t>序号</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rPr>
            </w:pPr>
            <w:r>
              <w:rPr>
                <w:rFonts w:hint="eastAsia" w:ascii="仿宋" w:hAnsi="仿宋" w:eastAsia="仿宋" w:cs="仿宋"/>
              </w:rPr>
              <w:t>名称</w:t>
            </w:r>
          </w:p>
        </w:tc>
        <w:tc>
          <w:tcPr>
            <w:tcW w:w="1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rPr>
            </w:pPr>
            <w:r>
              <w:rPr>
                <w:rFonts w:hint="eastAsia" w:ascii="仿宋" w:hAnsi="仿宋" w:eastAsia="仿宋" w:cs="仿宋"/>
              </w:rPr>
              <w:t>型号及规格</w:t>
            </w:r>
          </w:p>
        </w:tc>
        <w:tc>
          <w:tcPr>
            <w:tcW w:w="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rPr>
            </w:pPr>
            <w:r>
              <w:rPr>
                <w:rFonts w:hint="eastAsia" w:ascii="仿宋" w:hAnsi="仿宋" w:eastAsia="仿宋" w:cs="仿宋"/>
              </w:rPr>
              <w:t>数量</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rPr>
            </w:pPr>
            <w:r>
              <w:rPr>
                <w:rFonts w:hint="eastAsia" w:ascii="仿宋" w:hAnsi="仿宋" w:eastAsia="仿宋" w:cs="仿宋"/>
              </w:rPr>
              <w:t>制造商</w:t>
            </w:r>
          </w:p>
        </w:tc>
        <w:tc>
          <w:tcPr>
            <w:tcW w:w="39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211"/>
              <w:jc w:val="center"/>
              <w:textAlignment w:val="auto"/>
              <w:rPr>
                <w:rFonts w:hint="eastAsia" w:ascii="仿宋" w:hAnsi="仿宋" w:eastAsia="仿宋" w:cs="仿宋"/>
              </w:rPr>
            </w:pPr>
            <w:r>
              <w:rPr>
                <w:rFonts w:hint="eastAsia" w:ascii="仿宋" w:hAnsi="仿宋" w:eastAsia="仿宋" w:cs="仿宋"/>
              </w:rPr>
              <w:t>备注</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rPr>
            </w:pPr>
            <w:r>
              <w:rPr>
                <w:rFonts w:hint="eastAsia" w:ascii="仿宋" w:hAnsi="仿宋" w:eastAsia="仿宋" w:cs="仿宋"/>
              </w:rPr>
              <w:t>1</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rPr>
            </w:pPr>
            <w:r>
              <w:rPr>
                <w:rFonts w:hint="eastAsia" w:ascii="仿宋" w:hAnsi="仿宋" w:eastAsia="仿宋" w:cs="仿宋"/>
              </w:rPr>
              <w:t>实训柜</w:t>
            </w:r>
          </w:p>
        </w:tc>
        <w:tc>
          <w:tcPr>
            <w:tcW w:w="1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rPr>
            </w:pPr>
            <w:r>
              <w:rPr>
                <w:rFonts w:hint="eastAsia" w:ascii="仿宋" w:hAnsi="仿宋" w:eastAsia="仿宋" w:cs="仿宋"/>
              </w:rPr>
              <w:t>850mm×800mm×1800mm</w:t>
            </w:r>
          </w:p>
        </w:tc>
        <w:tc>
          <w:tcPr>
            <w:tcW w:w="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rPr>
            </w:pPr>
            <w:r>
              <w:rPr>
                <w:rFonts w:hint="eastAsia" w:ascii="仿宋" w:hAnsi="仿宋" w:eastAsia="仿宋" w:cs="仿宋"/>
              </w:rPr>
              <w:t>1台</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rPr>
            </w:pPr>
          </w:p>
        </w:tc>
        <w:tc>
          <w:tcPr>
            <w:tcW w:w="39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rPr>
            </w:pPr>
            <w:r>
              <w:rPr>
                <w:rFonts w:hint="eastAsia" w:ascii="仿宋" w:hAnsi="仿宋" w:eastAsia="仿宋" w:cs="仿宋"/>
              </w:rPr>
              <w:t>钢结构,带自锁脚轮,作为电气控制系统的机械和电气设备的安装载体，设备可自由、灵活的布置、安装。</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2</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主令电气及仪表单元</w:t>
            </w:r>
          </w:p>
        </w:tc>
        <w:tc>
          <w:tcPr>
            <w:tcW w:w="1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YL-158GA</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1-BM1</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YL-158GA</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1-BM2</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p>
        </w:tc>
        <w:tc>
          <w:tcPr>
            <w:tcW w:w="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各1套</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rPr>
            </w:pPr>
            <w:r>
              <w:rPr>
                <w:rFonts w:hint="eastAsia" w:ascii="仿宋" w:hAnsi="仿宋" w:eastAsia="仿宋" w:cs="仿宋"/>
              </w:rPr>
              <w:t>包括进线电源控制与保护、主令电气控制元件、指示灯、触摸屏、显示仪表、紧急停止按钮等器件。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rPr>
            </w:pPr>
            <w:r>
              <w:rPr>
                <w:rFonts w:hint="eastAsia" w:ascii="仿宋" w:hAnsi="仿宋" w:eastAsia="仿宋" w:cs="仿宋"/>
              </w:rPr>
              <w:t>每门一组，配置不同。如触摸屏和温控模块只在YL-158GA1-BM1</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3</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网络组态单元</w:t>
            </w:r>
          </w:p>
        </w:tc>
        <w:tc>
          <w:tcPr>
            <w:tcW w:w="1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YL-158GA</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1-B0</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p>
        </w:tc>
        <w:tc>
          <w:tcPr>
            <w:tcW w:w="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rPr>
            </w:pPr>
            <w:r>
              <w:rPr>
                <w:rFonts w:hint="eastAsia" w:ascii="仿宋" w:hAnsi="仿宋" w:eastAsia="仿宋" w:cs="仿宋"/>
              </w:rPr>
              <w:t>包括4~20mA标准恒流源、0~10V标准恒压源、数字式显示仪表、伺服驱动器、步进驱动器等器件。</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4</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控制单元</w:t>
            </w:r>
          </w:p>
        </w:tc>
        <w:tc>
          <w:tcPr>
            <w:tcW w:w="1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YL-158GA</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1-B1</w:t>
            </w:r>
          </w:p>
        </w:tc>
        <w:tc>
          <w:tcPr>
            <w:tcW w:w="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rPr>
            </w:pPr>
            <w:r>
              <w:rPr>
                <w:rFonts w:hint="eastAsia" w:ascii="仿宋" w:hAnsi="仿宋" w:eastAsia="仿宋" w:cs="仿宋"/>
              </w:rPr>
              <w:t>包括4~20mA标准恒流源、0~10V标准恒压源、数字式显示仪表、等器件。</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5</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继电控制单元</w:t>
            </w:r>
          </w:p>
        </w:tc>
        <w:tc>
          <w:tcPr>
            <w:tcW w:w="1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YL-158GA</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1-B2</w:t>
            </w:r>
          </w:p>
        </w:tc>
        <w:tc>
          <w:tcPr>
            <w:tcW w:w="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rPr>
            </w:pPr>
            <w:r>
              <w:rPr>
                <w:rFonts w:hint="eastAsia" w:ascii="仿宋" w:hAnsi="仿宋" w:eastAsia="仿宋" w:cs="仿宋"/>
              </w:rPr>
              <w:t>包括断路器、熔断器、接触器、中间继电器、热保护继电器、行程开关、时间继电器等。</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rPr>
            </w:pPr>
            <w:r>
              <w:rPr>
                <w:rFonts w:hint="eastAsia" w:ascii="仿宋" w:hAnsi="仿宋" w:eastAsia="仿宋" w:cs="仿宋"/>
              </w:rPr>
              <w:t>同时还安装由伺服、步进电机驱动的（可相互转换）、传感器、微动开关、滚珠丝杠、增量型编码器组成的小车运动装置。</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6</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PLC控制型机床电路智能考核单元挂板</w:t>
            </w:r>
          </w:p>
        </w:tc>
        <w:tc>
          <w:tcPr>
            <w:tcW w:w="1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WK107</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WK108</w:t>
            </w:r>
          </w:p>
        </w:tc>
        <w:tc>
          <w:tcPr>
            <w:tcW w:w="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仿宋" w:hAnsi="仿宋" w:eastAsia="仿宋" w:cs="仿宋"/>
              </w:rPr>
            </w:pPr>
            <w:r>
              <w:rPr>
                <w:rFonts w:hint="eastAsia" w:ascii="仿宋" w:hAnsi="仿宋" w:eastAsia="仿宋" w:cs="仿宋"/>
              </w:rPr>
              <w:t>包括X62W铣床电路、T68镗床电路。可PLC改造控制。</w:t>
            </w: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7</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val="0"/>
                <w:bCs w:val="0"/>
                <w:color w:val="000000"/>
              </w:rPr>
            </w:pPr>
            <w:r>
              <w:rPr>
                <w:rFonts w:hint="eastAsia" w:ascii="仿宋" w:hAnsi="仿宋" w:eastAsia="仿宋" w:cs="仿宋"/>
                <w:b w:val="0"/>
                <w:bCs w:val="0"/>
                <w:color w:val="000000"/>
              </w:rPr>
              <w:t>电脑推车</w:t>
            </w:r>
          </w:p>
        </w:tc>
        <w:tc>
          <w:tcPr>
            <w:tcW w:w="1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val="0"/>
                <w:bCs w:val="0"/>
                <w:color w:val="000000"/>
              </w:rPr>
            </w:pPr>
          </w:p>
        </w:tc>
        <w:tc>
          <w:tcPr>
            <w:tcW w:w="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b w:val="0"/>
                <w:bCs w:val="0"/>
                <w:color w:val="000000"/>
              </w:rPr>
            </w:pPr>
            <w:r>
              <w:rPr>
                <w:rFonts w:hint="eastAsia" w:ascii="仿宋" w:hAnsi="仿宋" w:eastAsia="仿宋" w:cs="仿宋"/>
                <w:b w:val="0"/>
                <w:bCs w:val="0"/>
                <w:color w:val="000000"/>
              </w:rPr>
              <w:t>1张</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8</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实训工具</w:t>
            </w:r>
          </w:p>
        </w:tc>
        <w:tc>
          <w:tcPr>
            <w:tcW w:w="1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210"/>
              <w:jc w:val="center"/>
              <w:textAlignment w:val="auto"/>
              <w:rPr>
                <w:rFonts w:hint="eastAsia" w:ascii="仿宋" w:hAnsi="仿宋" w:eastAsia="仿宋" w:cs="仿宋"/>
                <w:color w:val="000000"/>
              </w:rPr>
            </w:pPr>
          </w:p>
        </w:tc>
        <w:tc>
          <w:tcPr>
            <w:tcW w:w="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ind w:firstLine="210"/>
              <w:jc w:val="center"/>
              <w:textAlignment w:val="auto"/>
              <w:rPr>
                <w:rFonts w:hint="eastAsia" w:ascii="仿宋" w:hAnsi="仿宋" w:eastAsia="仿宋" w:cs="仿宋"/>
                <w:color w:val="000000"/>
              </w:rPr>
            </w:pPr>
          </w:p>
        </w:tc>
        <w:tc>
          <w:tcPr>
            <w:tcW w:w="39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p>
        </w:tc>
      </w:tr>
      <w:tr>
        <w:tblPrEx>
          <w:tblBorders>
            <w:top w:val="single" w:color="auto" w:sz="24" w:space="0"/>
            <w:left w:val="none" w:color="auto" w:sz="0" w:space="0"/>
            <w:bottom w:val="single" w:color="auto" w:sz="24"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7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9</w:t>
            </w:r>
          </w:p>
        </w:tc>
        <w:tc>
          <w:tcPr>
            <w:tcW w:w="2111"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可编程控制器</w:t>
            </w:r>
          </w:p>
        </w:tc>
        <w:tc>
          <w:tcPr>
            <w:tcW w:w="164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西门子PLC</w:t>
            </w:r>
          </w:p>
        </w:tc>
        <w:tc>
          <w:tcPr>
            <w:tcW w:w="81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1套</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西门子</w:t>
            </w:r>
          </w:p>
        </w:tc>
        <w:tc>
          <w:tcPr>
            <w:tcW w:w="393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仿宋" w:hAnsi="仿宋" w:eastAsia="仿宋" w:cs="仿宋"/>
                <w:color w:val="000000"/>
              </w:rPr>
            </w:pPr>
            <w:r>
              <w:rPr>
                <w:rFonts w:hint="eastAsia" w:ascii="仿宋" w:hAnsi="仿宋" w:eastAsia="仿宋" w:cs="仿宋"/>
                <w:color w:val="000000"/>
              </w:rPr>
              <w:t>见附表一（触摸屏型号为7062TI)</w:t>
            </w:r>
          </w:p>
        </w:tc>
      </w:tr>
    </w:tbl>
    <w:p>
      <w:pPr>
        <w:keepNext w:val="0"/>
        <w:keepLines w:val="0"/>
        <w:pageBreakBefore w:val="0"/>
        <w:widowControl w:val="0"/>
        <w:kinsoku/>
        <w:wordWrap/>
        <w:overflowPunct/>
        <w:topLinePunct w:val="0"/>
        <w:autoSpaceDE/>
        <w:bidi w:val="0"/>
        <w:spacing w:line="560" w:lineRule="exact"/>
        <w:rPr>
          <w:rFonts w:hint="eastAsia" w:ascii="仿宋" w:hAnsi="仿宋" w:eastAsia="仿宋" w:cs="仿宋"/>
          <w:b w:val="0"/>
          <w:bCs w:val="0"/>
          <w:color w:val="000000"/>
          <w:sz w:val="28"/>
          <w:szCs w:val="28"/>
        </w:rPr>
      </w:pPr>
      <w:r>
        <w:rPr>
          <w:rFonts w:hint="eastAsia" w:ascii="仿宋" w:hAnsi="仿宋" w:eastAsia="仿宋" w:cs="仿宋"/>
          <w:b w:val="0"/>
          <w:bCs w:val="0"/>
          <w:color w:val="000000"/>
          <w:sz w:val="28"/>
          <w:szCs w:val="28"/>
        </w:rPr>
        <w:t>附表一 PLC、变频器、触摸屏等配置：</w:t>
      </w:r>
    </w:p>
    <w:tbl>
      <w:tblPr>
        <w:tblStyle w:val="6"/>
        <w:tblpPr w:leftFromText="180" w:rightFromText="180" w:vertAnchor="text" w:horzAnchor="page" w:tblpX="1034" w:tblpY="548"/>
        <w:tblOverlap w:val="never"/>
        <w:tblW w:w="98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
        <w:gridCol w:w="2340"/>
        <w:gridCol w:w="2152"/>
        <w:gridCol w:w="518"/>
        <w:gridCol w:w="51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01" w:type="dxa"/>
            <w:gridSpan w:val="6"/>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color w:val="000000"/>
              </w:rPr>
            </w:pPr>
            <w:r>
              <w:rPr>
                <w:rFonts w:hint="eastAsia" w:ascii="仿宋" w:hAnsi="仿宋" w:eastAsia="仿宋" w:cs="仿宋"/>
                <w:b/>
                <w:bCs/>
                <w:color w:val="000000"/>
              </w:rPr>
              <w:t>亚龙YL-158GA1西门子S7-1500+S7-1200系统主要部件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2340"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S7-1500安装导轨</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6ES7590-1AE80-0AA0</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条</w:t>
            </w:r>
          </w:p>
        </w:tc>
        <w:tc>
          <w:tcPr>
            <w:tcW w:w="3239"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使用一半（需加工）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2</w:t>
            </w:r>
          </w:p>
        </w:tc>
        <w:tc>
          <w:tcPr>
            <w:tcW w:w="2340"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CPU 1511-1 PN</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6ES7511-1AK02-0AB0</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只</w:t>
            </w:r>
          </w:p>
        </w:tc>
        <w:tc>
          <w:tcPr>
            <w:tcW w:w="3239"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3</w:t>
            </w:r>
          </w:p>
        </w:tc>
        <w:tc>
          <w:tcPr>
            <w:tcW w:w="2340"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存储卡</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6ES7954-8LC03-0AA0</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张</w:t>
            </w:r>
          </w:p>
        </w:tc>
        <w:tc>
          <w:tcPr>
            <w:tcW w:w="3239"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r>
              <w:rPr>
                <w:rFonts w:hint="eastAsia" w:ascii="仿宋" w:hAnsi="仿宋" w:eastAsia="仿宋" w:cs="仿宋"/>
              </w:rPr>
              <w:t>4M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4</w:t>
            </w:r>
          </w:p>
        </w:tc>
        <w:tc>
          <w:tcPr>
            <w:tcW w:w="2340"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数字量输入，DI 16x24VDC HF</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6ES7521-1BH00-0AB0</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块</w:t>
            </w:r>
          </w:p>
        </w:tc>
        <w:tc>
          <w:tcPr>
            <w:tcW w:w="3239"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5</w:t>
            </w:r>
          </w:p>
        </w:tc>
        <w:tc>
          <w:tcPr>
            <w:tcW w:w="2340"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前连接器，直插式工艺</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6ES7592-1BM00-0XB0</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3</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条</w:t>
            </w:r>
          </w:p>
        </w:tc>
        <w:tc>
          <w:tcPr>
            <w:tcW w:w="3239"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r>
              <w:rPr>
                <w:rFonts w:hint="eastAsia" w:ascii="仿宋" w:hAnsi="仿宋" w:eastAsia="仿宋" w:cs="仿宋"/>
              </w:rPr>
              <w:t>40 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6</w:t>
            </w:r>
          </w:p>
        </w:tc>
        <w:tc>
          <w:tcPr>
            <w:tcW w:w="2340"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数字量输出</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6ES7522-5FF00-0AB0</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2</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块</w:t>
            </w:r>
          </w:p>
        </w:tc>
        <w:tc>
          <w:tcPr>
            <w:tcW w:w="3239"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DQ 8x230VAC/2A ST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7</w:t>
            </w:r>
          </w:p>
        </w:tc>
        <w:tc>
          <w:tcPr>
            <w:tcW w:w="2340"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负载电源 PM 70W</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6EP1332-4BA00</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块</w:t>
            </w:r>
          </w:p>
        </w:tc>
        <w:tc>
          <w:tcPr>
            <w:tcW w:w="3239"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120/230 V AC，24 V DC，3 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8</w:t>
            </w:r>
          </w:p>
        </w:tc>
        <w:tc>
          <w:tcPr>
            <w:tcW w:w="2340"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数字 I/O</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6ES7223-1PL32-0XB0</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2</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块</w:t>
            </w:r>
          </w:p>
        </w:tc>
        <w:tc>
          <w:tcPr>
            <w:tcW w:w="3239"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16 DI，24V DC / 16 DO，继电器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9</w:t>
            </w:r>
          </w:p>
        </w:tc>
        <w:tc>
          <w:tcPr>
            <w:tcW w:w="2340"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模拟量输出</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6ES7232-4HB32-0XB0</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块</w:t>
            </w:r>
          </w:p>
        </w:tc>
        <w:tc>
          <w:tcPr>
            <w:tcW w:w="3239"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2 AO；14 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10</w:t>
            </w:r>
          </w:p>
        </w:tc>
        <w:tc>
          <w:tcPr>
            <w:tcW w:w="2340"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kern w:val="0"/>
              </w:rPr>
              <w:t>西门子1200PLC</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kern w:val="0"/>
              </w:rPr>
              <w:t>6ES7212-1BE40-0XB0</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块</w:t>
            </w:r>
          </w:p>
        </w:tc>
        <w:tc>
          <w:tcPr>
            <w:tcW w:w="3239"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r>
              <w:rPr>
                <w:rFonts w:hint="eastAsia" w:ascii="仿宋" w:hAnsi="仿宋" w:eastAsia="仿宋" w:cs="仿宋"/>
                <w:kern w:val="0"/>
              </w:rPr>
              <w:t>CPU 1212C（8 DI 24V DC；6 DO 继电器；2 AI），PS 230V AC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11</w:t>
            </w:r>
          </w:p>
        </w:tc>
        <w:tc>
          <w:tcPr>
            <w:tcW w:w="2340"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kern w:val="0"/>
              </w:rPr>
              <w:t>西门子1200PLC</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kern w:val="0"/>
              </w:rPr>
              <w:t>6ES7212-1AE40-0XB0</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块</w:t>
            </w:r>
          </w:p>
        </w:tc>
        <w:tc>
          <w:tcPr>
            <w:tcW w:w="3239"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r>
              <w:rPr>
                <w:rFonts w:hint="eastAsia" w:ascii="仿宋" w:hAnsi="仿宋" w:eastAsia="仿宋" w:cs="仿宋"/>
                <w:kern w:val="0"/>
              </w:rPr>
              <w:t>CPU 1212C（8 DI 24V DC；6 DO 24V DC；2 AI），PS 24V DC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12</w:t>
            </w:r>
          </w:p>
        </w:tc>
        <w:tc>
          <w:tcPr>
            <w:tcW w:w="2340"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下载线</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5</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条</w:t>
            </w:r>
          </w:p>
        </w:tc>
        <w:tc>
          <w:tcPr>
            <w:tcW w:w="3239"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13</w:t>
            </w:r>
          </w:p>
        </w:tc>
        <w:tc>
          <w:tcPr>
            <w:tcW w:w="2340"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bottom"/>
              <w:rPr>
                <w:rFonts w:hint="eastAsia" w:ascii="仿宋" w:hAnsi="仿宋" w:eastAsia="仿宋" w:cs="仿宋"/>
              </w:rPr>
            </w:pPr>
            <w:r>
              <w:rPr>
                <w:rFonts w:hint="eastAsia" w:ascii="仿宋" w:hAnsi="仿宋" w:eastAsia="仿宋" w:cs="仿宋"/>
              </w:rPr>
              <w:t>国产交换机</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r>
              <w:rPr>
                <w:rFonts w:hint="eastAsia" w:ascii="仿宋" w:hAnsi="仿宋" w:eastAsia="仿宋" w:cs="仿宋"/>
              </w:rPr>
              <w:t>5口</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套</w:t>
            </w:r>
          </w:p>
        </w:tc>
        <w:tc>
          <w:tcPr>
            <w:tcW w:w="3239"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14</w:t>
            </w:r>
          </w:p>
        </w:tc>
        <w:tc>
          <w:tcPr>
            <w:tcW w:w="2340"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r>
              <w:rPr>
                <w:rFonts w:hint="eastAsia" w:ascii="仿宋" w:hAnsi="仿宋" w:eastAsia="仿宋" w:cs="仿宋"/>
              </w:rPr>
              <w:t>西门子变频器</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r>
              <w:rPr>
                <w:rFonts w:hint="eastAsia" w:ascii="仿宋" w:hAnsi="仿宋" w:eastAsia="仿宋" w:cs="仿宋"/>
              </w:rPr>
              <w:t>G120C 0.75KW</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台</w:t>
            </w:r>
          </w:p>
        </w:tc>
        <w:tc>
          <w:tcPr>
            <w:tcW w:w="3239"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34"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15</w:t>
            </w:r>
          </w:p>
        </w:tc>
        <w:tc>
          <w:tcPr>
            <w:tcW w:w="2340"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r>
              <w:rPr>
                <w:rFonts w:hint="eastAsia" w:ascii="仿宋" w:hAnsi="仿宋" w:eastAsia="仿宋" w:cs="仿宋"/>
              </w:rPr>
              <w:t>西门子变频器操作面板</w:t>
            </w:r>
          </w:p>
        </w:tc>
        <w:tc>
          <w:tcPr>
            <w:tcW w:w="2152"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r>
              <w:rPr>
                <w:rFonts w:hint="eastAsia" w:ascii="仿宋" w:hAnsi="仿宋" w:eastAsia="仿宋" w:cs="仿宋"/>
              </w:rPr>
              <w:t>BOP-2</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1</w:t>
            </w:r>
          </w:p>
        </w:tc>
        <w:tc>
          <w:tcPr>
            <w:tcW w:w="518" w:type="dxa"/>
            <w:vAlign w:val="center"/>
          </w:tcPr>
          <w:p>
            <w:pPr>
              <w:keepNext w:val="0"/>
              <w:keepLines w:val="0"/>
              <w:pageBreakBefore w:val="0"/>
              <w:widowControl w:val="0"/>
              <w:kinsoku/>
              <w:wordWrap/>
              <w:overflowPunct/>
              <w:topLinePunct w:val="0"/>
              <w:autoSpaceDE/>
              <w:bidi w:val="0"/>
              <w:adjustRightInd/>
              <w:snapToGrid/>
              <w:spacing w:line="560" w:lineRule="exact"/>
              <w:jc w:val="center"/>
              <w:rPr>
                <w:rFonts w:hint="eastAsia" w:ascii="仿宋" w:hAnsi="仿宋" w:eastAsia="仿宋" w:cs="仿宋"/>
              </w:rPr>
            </w:pPr>
            <w:r>
              <w:rPr>
                <w:rFonts w:hint="eastAsia" w:ascii="仿宋" w:hAnsi="仿宋" w:eastAsia="仿宋" w:cs="仿宋"/>
              </w:rPr>
              <w:t>块</w:t>
            </w:r>
          </w:p>
        </w:tc>
        <w:tc>
          <w:tcPr>
            <w:tcW w:w="3239" w:type="dxa"/>
            <w:vAlign w:val="center"/>
          </w:tcPr>
          <w:p>
            <w:pPr>
              <w:keepNext w:val="0"/>
              <w:keepLines w:val="0"/>
              <w:pageBreakBefore w:val="0"/>
              <w:widowControl w:val="0"/>
              <w:kinsoku/>
              <w:wordWrap/>
              <w:overflowPunct/>
              <w:topLinePunct w:val="0"/>
              <w:autoSpaceDE/>
              <w:autoSpaceDN w:val="0"/>
              <w:bidi w:val="0"/>
              <w:adjustRightInd/>
              <w:snapToGrid/>
              <w:spacing w:line="560" w:lineRule="exact"/>
              <w:jc w:val="center"/>
              <w:textAlignment w:val="center"/>
              <w:rPr>
                <w:rFonts w:hint="eastAsia" w:ascii="仿宋" w:hAnsi="仿宋" w:eastAsia="仿宋" w:cs="仿宋"/>
              </w:rPr>
            </w:pPr>
          </w:p>
        </w:tc>
      </w:tr>
    </w:tbl>
    <w:p>
      <w:pPr>
        <w:keepNext w:val="0"/>
        <w:keepLines w:val="0"/>
        <w:pageBreakBefore w:val="0"/>
        <w:widowControl w:val="0"/>
        <w:kinsoku/>
        <w:wordWrap/>
        <w:overflowPunct/>
        <w:topLinePunct w:val="0"/>
        <w:autoSpaceDE/>
        <w:bidi w:val="0"/>
        <w:spacing w:line="560" w:lineRule="exact"/>
        <w:rPr>
          <w:rFonts w:hint="eastAsia" w:ascii="仿宋" w:hAnsi="仿宋" w:eastAsia="仿宋" w:cs="仿宋"/>
          <w:b w:val="0"/>
          <w:bCs w:val="0"/>
          <w:color w:val="000000"/>
          <w:sz w:val="28"/>
          <w:szCs w:val="28"/>
        </w:rPr>
      </w:pPr>
    </w:p>
    <w:p>
      <w:pPr>
        <w:keepNext w:val="0"/>
        <w:keepLines w:val="0"/>
        <w:pageBreakBefore w:val="0"/>
        <w:widowControl w:val="0"/>
        <w:tabs>
          <w:tab w:val="left" w:pos="420"/>
        </w:tabs>
        <w:kinsoku/>
        <w:wordWrap/>
        <w:overflowPunct/>
        <w:topLinePunct w:val="0"/>
        <w:autoSpaceDE/>
        <w:autoSpaceDN/>
        <w:bidi w:val="0"/>
        <w:spacing w:line="600" w:lineRule="exact"/>
        <w:ind w:left="204" w:firstLine="320" w:firstLineChars="100"/>
        <w:textAlignment w:val="auto"/>
        <w:rPr>
          <w:rFonts w:ascii="楷体" w:hAnsi="楷体" w:eastAsia="楷体" w:cs="楷体"/>
          <w:sz w:val="32"/>
          <w:szCs w:val="32"/>
        </w:rPr>
      </w:pPr>
      <w:r>
        <w:rPr>
          <w:rFonts w:hint="eastAsia" w:ascii="楷体" w:hAnsi="楷体" w:eastAsia="楷体" w:cs="楷体"/>
          <w:sz w:val="32"/>
          <w:szCs w:val="32"/>
        </w:rPr>
        <w:t>（三）现代电气控制系统安装与调试实训考核装置的技术参数</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工作电源：三相五线制 AC 380 V±10%  50 Hz；</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设备外形尺寸：长×宽×高＝850mm×800mm×1800mm；</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电脑桌外形尺寸：长×宽×高＝600mm×530mm×1000mm；</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台架材料：柜式钢结构；</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整机消耗视在功率：≤1 KVA；</w:t>
      </w:r>
    </w:p>
    <w:p>
      <w:pPr>
        <w:keepNext w:val="0"/>
        <w:keepLines w:val="0"/>
        <w:pageBreakBefore w:val="0"/>
        <w:widowControl w:val="0"/>
        <w:kinsoku/>
        <w:wordWrap/>
        <w:overflowPunct/>
        <w:topLinePunct w:val="0"/>
        <w:autoSpaceDE/>
        <w:autoSpaceDN/>
        <w:bidi w:val="0"/>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安全保护措施：具有接地保护、短路保护、漏电过载过流保护功能，具有误操作保护功能；安全性符合相关的国标标准，所有材质均符合环保标准。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黑体" w:hAnsi="黑体" w:eastAsia="黑体" w:cs="黑体"/>
          <w:color w:val="000000"/>
          <w:sz w:val="32"/>
          <w:szCs w:val="32"/>
        </w:rPr>
      </w:pPr>
      <w:r>
        <w:rPr>
          <w:rFonts w:hint="eastAsia" w:ascii="黑体" w:hAnsi="黑体" w:eastAsia="黑体" w:cs="黑体"/>
          <w:color w:val="000000"/>
          <w:sz w:val="32"/>
          <w:szCs w:val="32"/>
        </w:rPr>
        <w:t>七、评分方</w:t>
      </w:r>
      <w:bookmarkEnd w:id="14"/>
      <w:bookmarkEnd w:id="15"/>
      <w:r>
        <w:rPr>
          <w:rFonts w:hint="eastAsia" w:ascii="黑体" w:hAnsi="黑体" w:eastAsia="黑体" w:cs="黑体"/>
          <w:color w:val="000000"/>
          <w:sz w:val="32"/>
          <w:szCs w:val="32"/>
        </w:rPr>
        <w:t>法</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eastAsia="仿宋_GB2312" w:cs="仿宋_GB2312"/>
          <w:color w:val="000000"/>
          <w:sz w:val="32"/>
          <w:szCs w:val="32"/>
        </w:rPr>
      </w:pP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lang w:val="en-US" w:eastAsia="zh-CN"/>
        </w:rPr>
        <w:t>一</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竞赛项目满分为100分。分A、B、C、D、E、F 6个模块进行评分。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eastAsia="仿宋_GB2312" w:cs="仿宋_GB2312"/>
          <w:color w:val="000000"/>
          <w:sz w:val="32"/>
          <w:szCs w:val="32"/>
        </w:rPr>
      </w:pP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lang w:val="en-US" w:eastAsia="zh-CN"/>
        </w:rPr>
        <w:t>二</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评分分为主观评分和客观评分两大部分，6个模块中均包含客观评分和主观评分。</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eastAsia="仿宋_GB2312" w:cs="仿宋_GB2312"/>
          <w:color w:val="000000"/>
          <w:sz w:val="32"/>
          <w:szCs w:val="32"/>
        </w:rPr>
      </w:pP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lang w:val="en-US" w:eastAsia="zh-CN"/>
        </w:rPr>
        <w:t>三</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客观评分由专家组记录每项的评判结果。</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eastAsia="仿宋_GB2312" w:cs="仿宋_GB2312"/>
          <w:color w:val="000000"/>
          <w:sz w:val="32"/>
          <w:szCs w:val="32"/>
        </w:rPr>
      </w:pP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lang w:val="en-US" w:eastAsia="zh-CN"/>
        </w:rPr>
        <w:t>四</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装配任务中，机械装配必须符合给定机械图纸上标注的尺寸要求。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eastAsia="仿宋_GB2312" w:cs="仿宋_GB2312"/>
          <w:color w:val="000000"/>
          <w:sz w:val="32"/>
          <w:szCs w:val="32"/>
        </w:rPr>
      </w:pP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lang w:val="en-US" w:eastAsia="zh-CN"/>
        </w:rPr>
        <w:t>五</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接线必须遵循给定的输入/输出表要求。</w:t>
      </w:r>
    </w:p>
    <w:p>
      <w:pPr>
        <w:keepNext w:val="0"/>
        <w:keepLines w:val="0"/>
        <w:pageBreakBefore w:val="0"/>
        <w:widowControl w:val="0"/>
        <w:kinsoku/>
        <w:wordWrap/>
        <w:overflowPunct/>
        <w:topLinePunct w:val="0"/>
        <w:autoSpaceDE/>
        <w:autoSpaceDN/>
        <w:bidi w:val="0"/>
        <w:adjustRightInd w:val="0"/>
        <w:snapToGrid w:val="0"/>
        <w:spacing w:line="600" w:lineRule="exact"/>
        <w:ind w:firstLine="640" w:firstLineChars="200"/>
        <w:jc w:val="left"/>
        <w:textAlignment w:val="auto"/>
        <w:rPr>
          <w:rFonts w:ascii="仿宋_GB2312" w:eastAsia="仿宋_GB2312" w:cs="仿宋_GB2312"/>
          <w:color w:val="000000"/>
          <w:sz w:val="32"/>
          <w:szCs w:val="32"/>
        </w:rPr>
      </w:pP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lang w:val="en-US" w:eastAsia="zh-CN"/>
        </w:rPr>
        <w:t>六</w:t>
      </w:r>
      <w:r>
        <w:rPr>
          <w:rFonts w:hint="eastAsia" w:ascii="仿宋_GB2312" w:eastAsia="仿宋_GB2312" w:cs="仿宋_GB2312"/>
          <w:color w:val="000000"/>
          <w:sz w:val="32"/>
          <w:szCs w:val="32"/>
          <w:lang w:eastAsia="zh-CN"/>
        </w:rPr>
        <w:t>）</w:t>
      </w:r>
      <w:r>
        <w:rPr>
          <w:rFonts w:hint="eastAsia" w:ascii="仿宋_GB2312" w:eastAsia="仿宋_GB2312" w:cs="仿宋_GB2312"/>
          <w:color w:val="000000"/>
          <w:sz w:val="32"/>
          <w:szCs w:val="32"/>
        </w:rPr>
        <w:t>线路工艺、机械装配必须符合《机电一体化项目技术操作规范》要求</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黑体" w:hAnsi="黑体" w:eastAsia="黑体" w:cs="黑体"/>
          <w:color w:val="000000"/>
          <w:sz w:val="32"/>
          <w:szCs w:val="32"/>
        </w:rPr>
      </w:pPr>
      <w:bookmarkStart w:id="16" w:name="_Toc502289604"/>
      <w:bookmarkStart w:id="17" w:name="_Toc502289316"/>
      <w:r>
        <w:rPr>
          <w:rFonts w:hint="eastAsia" w:ascii="黑体" w:hAnsi="黑体" w:eastAsia="黑体" w:cs="黑体"/>
          <w:color w:val="000000"/>
          <w:sz w:val="32"/>
          <w:szCs w:val="32"/>
        </w:rPr>
        <w:t>八、仲裁与申诉</w:t>
      </w:r>
      <w:bookmarkEnd w:id="16"/>
      <w:bookmarkEnd w:id="17"/>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hint="eastAsia" w:ascii="楷体" w:hAnsi="楷体" w:eastAsia="楷体" w:cs="楷体"/>
          <w:color w:val="000000"/>
          <w:sz w:val="32"/>
          <w:szCs w:val="32"/>
        </w:rPr>
      </w:pPr>
      <w:r>
        <w:rPr>
          <w:rFonts w:hint="eastAsia" w:ascii="楷体" w:hAnsi="楷体" w:eastAsia="楷体" w:cs="楷体"/>
          <w:color w:val="000000"/>
          <w:sz w:val="32"/>
          <w:szCs w:val="32"/>
          <w:lang w:eastAsia="zh-CN"/>
        </w:rPr>
        <w:t>（</w:t>
      </w:r>
      <w:r>
        <w:rPr>
          <w:rFonts w:hint="eastAsia" w:ascii="楷体" w:hAnsi="楷体" w:eastAsia="楷体" w:cs="楷体"/>
          <w:color w:val="000000"/>
          <w:sz w:val="32"/>
          <w:szCs w:val="32"/>
          <w:lang w:val="en-US" w:eastAsia="zh-CN"/>
        </w:rPr>
        <w:t>一</w:t>
      </w:r>
      <w:r>
        <w:rPr>
          <w:rFonts w:hint="eastAsia" w:ascii="楷体" w:hAnsi="楷体" w:eastAsia="楷体" w:cs="楷体"/>
          <w:color w:val="000000"/>
          <w:sz w:val="32"/>
          <w:szCs w:val="32"/>
          <w:lang w:eastAsia="zh-CN"/>
        </w:rPr>
        <w:t>）</w:t>
      </w:r>
      <w:r>
        <w:rPr>
          <w:rFonts w:hint="eastAsia" w:ascii="楷体" w:hAnsi="楷体" w:eastAsia="楷体" w:cs="楷体"/>
          <w:color w:val="000000"/>
          <w:sz w:val="32"/>
          <w:szCs w:val="32"/>
        </w:rPr>
        <w:t>申诉</w:t>
      </w:r>
      <w:bookmarkStart w:id="18" w:name="_GoBack"/>
      <w:bookmarkEnd w:id="18"/>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lang w:val="en-US" w:eastAsia="zh-CN"/>
        </w:rPr>
        <w:t>1.</w:t>
      </w:r>
      <w:r>
        <w:rPr>
          <w:rFonts w:hint="eastAsia" w:ascii="仿宋_GB2312" w:eastAsia="仿宋_GB2312" w:cs="仿宋_GB2312"/>
          <w:color w:val="000000"/>
          <w:sz w:val="32"/>
          <w:szCs w:val="32"/>
        </w:rPr>
        <w:t>参赛队对有失公平、公正的评判、奖励以及对工作人员的违规行为等，均可提出申诉。</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lang w:val="en-US" w:eastAsia="zh-CN"/>
        </w:rPr>
        <w:t>2.</w:t>
      </w:r>
      <w:r>
        <w:rPr>
          <w:rFonts w:hint="eastAsia" w:ascii="仿宋_GB2312" w:eastAsia="仿宋_GB2312" w:cs="仿宋_GB2312"/>
          <w:color w:val="000000"/>
          <w:sz w:val="32"/>
          <w:szCs w:val="32"/>
        </w:rPr>
        <w:t>申诉应在竞赛结束后1小时内提出，超过时效不予受理。申诉时，应按照规定的程序由参赛队领队向赛项仲裁工作组递交书面申诉报告。报告应对申诉事件的现象、发生的时间、涉及到的人员、申诉依据与理由等进行充分、实事求是的叙述。事实依据不充分、仅凭主观臆断的申诉将不予受理。申诉报告须有申诉的参赛选手、领队签名。</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lang w:val="en-US" w:eastAsia="zh-CN"/>
        </w:rPr>
        <w:t>3.</w:t>
      </w:r>
      <w:r>
        <w:rPr>
          <w:rFonts w:hint="eastAsia" w:ascii="仿宋_GB2312" w:eastAsia="仿宋_GB2312" w:cs="仿宋_GB2312"/>
          <w:color w:val="000000"/>
          <w:sz w:val="32"/>
          <w:szCs w:val="32"/>
        </w:rPr>
        <w:t>赛项仲裁工作组收到申诉报告后，应根据申诉事由进行审查，3小时内书面通知申诉方，告知申诉处理结果。</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lang w:val="en-US" w:eastAsia="zh-CN"/>
        </w:rPr>
        <w:t>4.</w:t>
      </w:r>
      <w:r>
        <w:rPr>
          <w:rFonts w:hint="eastAsia" w:ascii="仿宋_GB2312" w:eastAsia="仿宋_GB2312" w:cs="仿宋_GB2312"/>
          <w:color w:val="000000"/>
          <w:sz w:val="32"/>
          <w:szCs w:val="32"/>
        </w:rPr>
        <w:t>申诉人不得采取过激行为刁难、攻击工作人员，否则视为放弃申诉。</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hint="eastAsia" w:ascii="楷体" w:hAnsi="楷体" w:eastAsia="楷体" w:cs="楷体"/>
          <w:color w:val="000000"/>
          <w:sz w:val="32"/>
          <w:szCs w:val="32"/>
        </w:rPr>
      </w:pPr>
      <w:r>
        <w:rPr>
          <w:rFonts w:hint="eastAsia" w:ascii="楷体" w:hAnsi="楷体" w:eastAsia="楷体" w:cs="楷体"/>
          <w:color w:val="000000"/>
          <w:sz w:val="32"/>
          <w:szCs w:val="32"/>
          <w:lang w:eastAsia="zh-CN"/>
        </w:rPr>
        <w:t>（</w:t>
      </w:r>
      <w:r>
        <w:rPr>
          <w:rFonts w:hint="eastAsia" w:ascii="楷体" w:hAnsi="楷体" w:eastAsia="楷体" w:cs="楷体"/>
          <w:color w:val="000000"/>
          <w:sz w:val="32"/>
          <w:szCs w:val="32"/>
          <w:lang w:val="en-US" w:eastAsia="zh-CN"/>
        </w:rPr>
        <w:t>二</w:t>
      </w:r>
      <w:r>
        <w:rPr>
          <w:rFonts w:hint="eastAsia" w:ascii="楷体" w:hAnsi="楷体" w:eastAsia="楷体" w:cs="楷体"/>
          <w:color w:val="000000"/>
          <w:sz w:val="32"/>
          <w:szCs w:val="32"/>
          <w:lang w:eastAsia="zh-CN"/>
        </w:rPr>
        <w:t>）</w:t>
      </w:r>
      <w:r>
        <w:rPr>
          <w:rFonts w:hint="eastAsia" w:ascii="楷体" w:hAnsi="楷体" w:eastAsia="楷体" w:cs="楷体"/>
          <w:color w:val="000000"/>
          <w:sz w:val="32"/>
          <w:szCs w:val="32"/>
        </w:rPr>
        <w:t>仲裁</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赛项设仲裁工作组接受由代表队领队提出的对裁判结果等方面问题的申诉。赛项仲裁工作组在接到申诉后的2小时内组织复议，并及时反馈复议结果。仲裁工作组的仲裁结果为最终结果。</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黑体" w:hAnsi="黑体" w:eastAsia="黑体" w:cs="黑体"/>
          <w:color w:val="000000"/>
          <w:sz w:val="32"/>
          <w:szCs w:val="32"/>
        </w:rPr>
      </w:pPr>
      <w:r>
        <w:rPr>
          <w:rFonts w:hint="eastAsia" w:ascii="黑体" w:hAnsi="黑体" w:eastAsia="黑体" w:cs="黑体"/>
          <w:color w:val="000000"/>
          <w:sz w:val="32"/>
          <w:szCs w:val="32"/>
        </w:rPr>
        <w:t>九、其他</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t>联系人：王海旺电话：13592461621</w:t>
      </w:r>
    </w:p>
    <w:p>
      <w:pPr>
        <w:keepNext w:val="0"/>
        <w:keepLines w:val="0"/>
        <w:pageBreakBefore w:val="0"/>
        <w:widowControl w:val="0"/>
        <w:kinsoku/>
        <w:wordWrap/>
        <w:overflowPunct/>
        <w:topLinePunct w:val="0"/>
        <w:autoSpaceDE/>
        <w:bidi w:val="0"/>
        <w:adjustRightInd w:val="0"/>
        <w:snapToGrid w:val="0"/>
        <w:spacing w:line="560" w:lineRule="exact"/>
        <w:ind w:firstLine="640" w:firstLineChars="200"/>
        <w:jc w:val="left"/>
        <w:rPr>
          <w:rFonts w:ascii="仿宋_GB2312" w:eastAsia="仿宋_GB2312" w:cs="仿宋_GB2312"/>
          <w:color w:val="000000"/>
          <w:sz w:val="32"/>
          <w:szCs w:val="32"/>
        </w:rPr>
      </w:pPr>
      <w:r>
        <w:rPr>
          <w:rFonts w:hint="eastAsia" w:ascii="仿宋_GB2312" w:eastAsia="仿宋_GB2312" w:cs="仿宋_GB2312"/>
          <w:color w:val="000000"/>
          <w:sz w:val="32"/>
          <w:szCs w:val="32"/>
        </w:rPr>
        <w:fldChar w:fldCharType="begin"/>
      </w:r>
      <w:r>
        <w:rPr>
          <w:rFonts w:hint="eastAsia" w:ascii="仿宋_GB2312" w:eastAsia="仿宋_GB2312" w:cs="仿宋_GB2312"/>
          <w:color w:val="000000"/>
          <w:sz w:val="32"/>
          <w:szCs w:val="32"/>
        </w:rPr>
        <w:instrText xml:space="preserve">ADDIN CNKISM.UserStyle</w:instrText>
      </w:r>
      <w:r>
        <w:rPr>
          <w:rFonts w:hint="eastAsia" w:ascii="仿宋_GB2312" w:eastAsia="仿宋_GB2312" w:cs="仿宋_GB2312"/>
          <w:color w:val="000000"/>
          <w:sz w:val="32"/>
          <w:szCs w:val="32"/>
        </w:rPr>
        <w:fldChar w:fldCharType="separate"/>
      </w:r>
      <w:r>
        <w:rPr>
          <w:rFonts w:hint="eastAsia" w:ascii="仿宋_GB2312" w:eastAsia="仿宋_GB2312" w:cs="仿宋_GB2312"/>
          <w:color w:val="000000"/>
          <w:sz w:val="32"/>
          <w:szCs w:val="32"/>
        </w:rPr>
        <w:fldChar w:fldCharType="end"/>
      </w:r>
    </w:p>
    <w:sectPr>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34104E4"/>
    <w:rsid w:val="0CC070C3"/>
    <w:rsid w:val="0F2B7E3D"/>
    <w:rsid w:val="140B4870"/>
    <w:rsid w:val="18D32C22"/>
    <w:rsid w:val="1C050261"/>
    <w:rsid w:val="1FF45B7B"/>
    <w:rsid w:val="2B8858BC"/>
    <w:rsid w:val="37914F13"/>
    <w:rsid w:val="4F270BC9"/>
    <w:rsid w:val="589F504F"/>
    <w:rsid w:val="5F964597"/>
    <w:rsid w:val="6807112C"/>
    <w:rsid w:val="68C61C38"/>
    <w:rsid w:val="6CF154A4"/>
    <w:rsid w:val="76D07A3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name="header"/>
    <w:lsdException w:qFormat="1"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0"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9"/>
    <w:qFormat/>
    <w:uiPriority w:val="99"/>
    <w:pPr>
      <w:keepNext/>
      <w:keepLines/>
      <w:spacing w:beforeLines="50" w:afterLines="50"/>
      <w:outlineLvl w:val="0"/>
    </w:pPr>
    <w:rPr>
      <w:rFonts w:ascii="Times New Roman" w:hAnsi="Times New Roman" w:eastAsia="仿宋" w:cs="Times New Roman"/>
      <w:b/>
      <w:bCs/>
      <w:kern w:val="44"/>
      <w:sz w:val="32"/>
      <w:szCs w:val="32"/>
    </w:rPr>
  </w:style>
  <w:style w:type="character" w:default="1" w:styleId="7">
    <w:name w:val="Default Paragraph Font"/>
    <w:unhideWhenUsed/>
    <w:uiPriority w:val="1"/>
  </w:style>
  <w:style w:type="table" w:default="1" w:styleId="6">
    <w:name w:val="Normal Table"/>
    <w:unhideWhenUsed/>
    <w:qFormat/>
    <w:uiPriority w:val="0"/>
    <w:tblPr>
      <w:tblCellMar>
        <w:top w:w="0" w:type="dxa"/>
        <w:left w:w="108" w:type="dxa"/>
        <w:bottom w:w="0" w:type="dxa"/>
        <w:right w:w="108" w:type="dxa"/>
      </w:tblCellMar>
    </w:tblPr>
  </w:style>
  <w:style w:type="paragraph" w:styleId="3">
    <w:name w:val="Balloon Text"/>
    <w:basedOn w:val="1"/>
    <w:link w:val="12"/>
    <w:semiHidden/>
    <w:qFormat/>
    <w:uiPriority w:val="99"/>
    <w:rPr>
      <w:sz w:val="18"/>
      <w:szCs w:val="18"/>
    </w:rPr>
  </w:style>
  <w:style w:type="paragraph" w:styleId="4">
    <w:name w:val="footer"/>
    <w:basedOn w:val="1"/>
    <w:link w:val="11"/>
    <w:semiHidden/>
    <w:qFormat/>
    <w:uiPriority w:val="99"/>
    <w:pPr>
      <w:tabs>
        <w:tab w:val="center" w:pos="4153"/>
        <w:tab w:val="right" w:pos="8306"/>
      </w:tabs>
      <w:snapToGrid w:val="0"/>
      <w:jc w:val="left"/>
    </w:pPr>
    <w:rPr>
      <w:sz w:val="18"/>
      <w:szCs w:val="18"/>
    </w:rPr>
  </w:style>
  <w:style w:type="paragraph" w:styleId="5">
    <w:name w:val="header"/>
    <w:basedOn w:val="1"/>
    <w:link w:val="10"/>
    <w:semiHidden/>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List Paragraph"/>
    <w:basedOn w:val="1"/>
    <w:qFormat/>
    <w:uiPriority w:val="34"/>
    <w:pPr>
      <w:ind w:firstLine="420" w:firstLineChars="200"/>
    </w:pPr>
  </w:style>
  <w:style w:type="character" w:customStyle="1" w:styleId="9">
    <w:name w:val="标题 1 Char Char"/>
    <w:basedOn w:val="7"/>
    <w:link w:val="2"/>
    <w:qFormat/>
    <w:uiPriority w:val="99"/>
    <w:rPr>
      <w:rFonts w:ascii="Times New Roman" w:hAnsi="Times New Roman" w:eastAsia="仿宋" w:cs="Times New Roman"/>
      <w:b/>
      <w:bCs/>
      <w:kern w:val="44"/>
      <w:sz w:val="20"/>
      <w:szCs w:val="20"/>
    </w:rPr>
  </w:style>
  <w:style w:type="character" w:customStyle="1" w:styleId="10">
    <w:name w:val="页眉 Char Char"/>
    <w:basedOn w:val="7"/>
    <w:link w:val="5"/>
    <w:qFormat/>
    <w:uiPriority w:val="99"/>
    <w:rPr>
      <w:sz w:val="18"/>
      <w:szCs w:val="18"/>
    </w:rPr>
  </w:style>
  <w:style w:type="character" w:customStyle="1" w:styleId="11">
    <w:name w:val="页脚 Char Char"/>
    <w:basedOn w:val="7"/>
    <w:link w:val="4"/>
    <w:qFormat/>
    <w:uiPriority w:val="99"/>
    <w:rPr>
      <w:sz w:val="18"/>
      <w:szCs w:val="18"/>
    </w:rPr>
  </w:style>
  <w:style w:type="character" w:customStyle="1" w:styleId="12">
    <w:name w:val="批注框文本 Char Char"/>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804</Words>
  <Characters>4586</Characters>
  <Lines>38</Lines>
  <Paragraphs>10</Paragraphs>
  <TotalTime>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2019-05-15T01:01:00Z</dcterms:created>
  <dc:creator>Administrator</dc:creator>
  <cp:lastModifiedBy>金鱼木鱼</cp:lastModifiedBy>
  <dcterms:modified xsi:type="dcterms:W3CDTF">2020-09-11T09:48:08Z</dcterms:modified>
  <dc:title>第五届郑州地方高校职业技能竞赛</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