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360"/>
          <w:tab w:val="left" w:pos="540"/>
        </w:tabs>
        <w:spacing w:line="540" w:lineRule="exact"/>
        <w:ind w:right="-155" w:rightChars="-74"/>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tabs>
          <w:tab w:val="left" w:pos="0"/>
          <w:tab w:val="left" w:pos="360"/>
          <w:tab w:val="left" w:pos="540"/>
        </w:tabs>
        <w:spacing w:line="500" w:lineRule="exact"/>
        <w:ind w:right="-155" w:rightChars="-74"/>
        <w:rPr>
          <w:rFonts w:eastAsia="黑体"/>
          <w:sz w:val="32"/>
          <w:szCs w:val="32"/>
        </w:rPr>
      </w:pPr>
    </w:p>
    <w:p>
      <w:pPr>
        <w:jc w:val="center"/>
        <w:rPr>
          <w:rFonts w:hint="eastAsia" w:ascii="方正小标宋简体" w:hAnsi="方正小标宋简体" w:eastAsia="方正小标宋简体" w:cs="Times New Roman"/>
          <w:spacing w:val="7"/>
          <w:w w:val="90"/>
          <w:kern w:val="2"/>
          <w:sz w:val="44"/>
          <w:szCs w:val="24"/>
          <w:lang w:val="en-US" w:eastAsia="zh-CN" w:bidi="ar-SA"/>
        </w:rPr>
      </w:pPr>
      <w:r>
        <w:rPr>
          <w:rFonts w:hint="eastAsia" w:ascii="方正小标宋简体" w:hAnsi="方正小标宋简体" w:eastAsia="方正小标宋简体" w:cs="Times New Roman"/>
          <w:spacing w:val="7"/>
          <w:w w:val="90"/>
          <w:kern w:val="2"/>
          <w:sz w:val="44"/>
          <w:szCs w:val="24"/>
          <w:lang w:val="en-US" w:eastAsia="zh-CN" w:bidi="ar-SA"/>
        </w:rPr>
        <w:t>郑州工商学院</w:t>
      </w:r>
    </w:p>
    <w:p>
      <w:pPr>
        <w:jc w:val="center"/>
        <w:rPr>
          <w:rFonts w:hint="eastAsia" w:ascii="方正小标宋简体" w:hAnsi="方正小标宋简体" w:eastAsia="方正小标宋简体" w:cs="Times New Roman"/>
          <w:spacing w:val="7"/>
          <w:w w:val="90"/>
          <w:kern w:val="2"/>
          <w:sz w:val="44"/>
          <w:szCs w:val="24"/>
          <w:lang w:val="en-US" w:eastAsia="zh-CN" w:bidi="ar-SA"/>
        </w:rPr>
      </w:pPr>
      <w:r>
        <w:rPr>
          <w:rFonts w:hint="eastAsia" w:ascii="方正小标宋简体" w:hAnsi="方正小标宋简体" w:eastAsia="方正小标宋简体" w:cs="Times New Roman"/>
          <w:spacing w:val="7"/>
          <w:w w:val="90"/>
          <w:kern w:val="2"/>
          <w:sz w:val="44"/>
          <w:szCs w:val="24"/>
          <w:lang w:val="en-US" w:eastAsia="zh-CN" w:bidi="ar-SA"/>
        </w:rPr>
        <w:t>2020年度校级教育教学改革项目立项指南</w:t>
      </w:r>
    </w:p>
    <w:p>
      <w:pPr>
        <w:jc w:val="center"/>
        <w:rPr>
          <w:rFonts w:eastAsia="华文中宋"/>
          <w:b/>
          <w:sz w:val="30"/>
          <w:szCs w:val="30"/>
        </w:rPr>
      </w:pP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eastAsia="黑体"/>
          <w:b w:val="0"/>
          <w:bCs/>
          <w:sz w:val="32"/>
          <w:szCs w:val="32"/>
        </w:rPr>
        <w:t>一、高等教育人才培养模式创新研究与实践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1-1  健全促进高等教育内涵发展体制机制研究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1-2  高校领导者教育与管理思想研究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w w:val="90"/>
          <w:kern w:val="0"/>
          <w:sz w:val="32"/>
          <w:szCs w:val="32"/>
        </w:rPr>
      </w:pPr>
      <w:r>
        <w:rPr>
          <w:rFonts w:eastAsia="仿宋_GB2312"/>
          <w:kern w:val="0"/>
          <w:sz w:val="32"/>
          <w:szCs w:val="32"/>
        </w:rPr>
        <w:t>1-3  高</w:t>
      </w:r>
      <w:r>
        <w:rPr>
          <w:rFonts w:eastAsia="仿宋_GB2312"/>
          <w:w w:val="90"/>
          <w:kern w:val="0"/>
          <w:sz w:val="32"/>
          <w:szCs w:val="32"/>
        </w:rPr>
        <w:t>等教育人才培养适应区域经济</w:t>
      </w:r>
      <w:r>
        <w:rPr>
          <w:rFonts w:hint="eastAsia" w:eastAsia="仿宋_GB2312"/>
          <w:w w:val="90"/>
          <w:kern w:val="0"/>
          <w:sz w:val="32"/>
          <w:szCs w:val="32"/>
          <w:lang w:eastAsia="zh-CN"/>
        </w:rPr>
        <w:t>“</w:t>
      </w:r>
      <w:r>
        <w:rPr>
          <w:rFonts w:eastAsia="仿宋_GB2312"/>
          <w:w w:val="90"/>
          <w:kern w:val="0"/>
          <w:sz w:val="32"/>
          <w:szCs w:val="32"/>
        </w:rPr>
        <w:t>新常态</w:t>
      </w:r>
      <w:r>
        <w:rPr>
          <w:rFonts w:hint="eastAsia" w:eastAsia="仿宋_GB2312"/>
          <w:w w:val="90"/>
          <w:kern w:val="0"/>
          <w:sz w:val="32"/>
          <w:szCs w:val="32"/>
          <w:lang w:eastAsia="zh-CN"/>
        </w:rPr>
        <w:t>”</w:t>
      </w:r>
      <w:r>
        <w:rPr>
          <w:rFonts w:eastAsia="仿宋_GB2312"/>
          <w:w w:val="90"/>
          <w:kern w:val="0"/>
          <w:sz w:val="32"/>
          <w:szCs w:val="32"/>
        </w:rPr>
        <w:t>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eastAsia="仿宋_GB2312"/>
          <w:kern w:val="0"/>
          <w:sz w:val="32"/>
          <w:szCs w:val="32"/>
        </w:rPr>
        <w:t xml:space="preserve">1-4  </w:t>
      </w:r>
      <w:r>
        <w:rPr>
          <w:rFonts w:hint="eastAsia" w:eastAsia="仿宋_GB2312"/>
          <w:kern w:val="0"/>
          <w:sz w:val="32"/>
          <w:szCs w:val="32"/>
        </w:rPr>
        <w:t>应用型本科高校办学模式问题的研究与实践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 xml:space="preserve">1-5  </w:t>
      </w:r>
      <w:r>
        <w:rPr>
          <w:rFonts w:hint="eastAsia" w:eastAsia="仿宋_GB2312"/>
          <w:kern w:val="0"/>
          <w:sz w:val="32"/>
          <w:szCs w:val="32"/>
        </w:rPr>
        <w:t>应用型人才培养</w:t>
      </w:r>
      <w:r>
        <w:rPr>
          <w:rFonts w:eastAsia="仿宋_GB2312"/>
          <w:kern w:val="0"/>
          <w:sz w:val="32"/>
          <w:szCs w:val="32"/>
        </w:rPr>
        <w:t>改革下的高校人才培养方案改革研究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1-</w:t>
      </w:r>
      <w:r>
        <w:rPr>
          <w:rFonts w:hint="eastAsia" w:eastAsia="仿宋_GB2312"/>
          <w:kern w:val="0"/>
          <w:sz w:val="32"/>
          <w:szCs w:val="32"/>
          <w:lang w:val="en-US" w:eastAsia="zh-CN"/>
        </w:rPr>
        <w:t xml:space="preserve">6 </w:t>
      </w:r>
      <w:r>
        <w:rPr>
          <w:rFonts w:eastAsia="仿宋_GB2312"/>
          <w:kern w:val="0"/>
          <w:sz w:val="32"/>
          <w:szCs w:val="32"/>
        </w:rPr>
        <w:t xml:space="preserve"> 高校应用基础型、应用型人才培养体系研究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highlight w:val="none"/>
        </w:rPr>
      </w:pPr>
      <w:r>
        <w:rPr>
          <w:rFonts w:eastAsia="仿宋_GB2312"/>
          <w:kern w:val="0"/>
          <w:sz w:val="32"/>
          <w:szCs w:val="32"/>
          <w:highlight w:val="none"/>
        </w:rPr>
        <w:t>1-</w:t>
      </w:r>
      <w:r>
        <w:rPr>
          <w:rFonts w:hint="eastAsia" w:eastAsia="仿宋_GB2312"/>
          <w:kern w:val="0"/>
          <w:sz w:val="32"/>
          <w:szCs w:val="32"/>
          <w:highlight w:val="none"/>
          <w:lang w:val="en-US" w:eastAsia="zh-CN"/>
        </w:rPr>
        <w:t>7</w:t>
      </w:r>
      <w:r>
        <w:rPr>
          <w:rFonts w:eastAsia="仿宋_GB2312"/>
          <w:kern w:val="0"/>
          <w:sz w:val="32"/>
          <w:szCs w:val="32"/>
          <w:highlight w:val="none"/>
        </w:rPr>
        <w:t xml:space="preserve">  </w:t>
      </w:r>
      <w:r>
        <w:rPr>
          <w:rFonts w:hint="eastAsia" w:eastAsia="仿宋_GB2312"/>
          <w:kern w:val="0"/>
          <w:sz w:val="32"/>
          <w:szCs w:val="32"/>
          <w:highlight w:val="none"/>
          <w:lang w:eastAsia="zh-CN"/>
        </w:rPr>
        <w:t>“</w:t>
      </w:r>
      <w:r>
        <w:rPr>
          <w:rFonts w:eastAsia="仿宋_GB2312"/>
          <w:kern w:val="0"/>
          <w:sz w:val="32"/>
          <w:szCs w:val="32"/>
          <w:highlight w:val="none"/>
        </w:rPr>
        <w:t>卓越人才教育培养计划</w:t>
      </w:r>
      <w:r>
        <w:rPr>
          <w:rFonts w:hint="eastAsia" w:eastAsia="仿宋_GB2312"/>
          <w:kern w:val="0"/>
          <w:sz w:val="32"/>
          <w:szCs w:val="32"/>
          <w:highlight w:val="none"/>
          <w:lang w:eastAsia="zh-CN"/>
        </w:rPr>
        <w:t>”</w:t>
      </w:r>
      <w:r>
        <w:rPr>
          <w:rFonts w:eastAsia="仿宋_GB2312"/>
          <w:kern w:val="0"/>
          <w:sz w:val="32"/>
          <w:szCs w:val="32"/>
          <w:highlight w:val="none"/>
        </w:rPr>
        <w:t>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highlight w:val="none"/>
        </w:rPr>
      </w:pPr>
      <w:r>
        <w:rPr>
          <w:rFonts w:eastAsia="仿宋_GB2312"/>
          <w:kern w:val="0"/>
          <w:sz w:val="32"/>
          <w:szCs w:val="32"/>
          <w:highlight w:val="none"/>
        </w:rPr>
        <w:t>1-</w:t>
      </w:r>
      <w:r>
        <w:rPr>
          <w:rFonts w:hint="eastAsia" w:eastAsia="仿宋_GB2312"/>
          <w:kern w:val="0"/>
          <w:sz w:val="32"/>
          <w:szCs w:val="32"/>
          <w:highlight w:val="none"/>
          <w:lang w:val="en-US" w:eastAsia="zh-CN"/>
        </w:rPr>
        <w:t>8</w:t>
      </w:r>
      <w:r>
        <w:rPr>
          <w:rFonts w:eastAsia="仿宋_GB2312"/>
          <w:kern w:val="0"/>
          <w:sz w:val="32"/>
          <w:szCs w:val="32"/>
          <w:highlight w:val="none"/>
        </w:rPr>
        <w:t xml:space="preserve">  拔尖创新人才培养模式的研究与实践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1-</w:t>
      </w:r>
      <w:r>
        <w:rPr>
          <w:rFonts w:hint="eastAsia" w:eastAsia="仿宋_GB2312"/>
          <w:kern w:val="0"/>
          <w:sz w:val="32"/>
          <w:szCs w:val="32"/>
          <w:lang w:val="en-US" w:eastAsia="zh-CN"/>
        </w:rPr>
        <w:t>9</w:t>
      </w:r>
      <w:r>
        <w:rPr>
          <w:rFonts w:eastAsia="仿宋_GB2312"/>
          <w:kern w:val="0"/>
          <w:sz w:val="32"/>
          <w:szCs w:val="32"/>
        </w:rPr>
        <w:t xml:space="preserve">  地校、校企、校院（所）协同育人机制研究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1-</w:t>
      </w:r>
      <w:r>
        <w:rPr>
          <w:rFonts w:hint="eastAsia" w:eastAsia="仿宋_GB2312"/>
          <w:kern w:val="0"/>
          <w:sz w:val="32"/>
          <w:szCs w:val="32"/>
          <w:lang w:val="en-US" w:eastAsia="zh-CN"/>
        </w:rPr>
        <w:t>10</w:t>
      </w:r>
      <w:r>
        <w:rPr>
          <w:rFonts w:eastAsia="仿宋_GB2312"/>
          <w:kern w:val="0"/>
          <w:sz w:val="32"/>
          <w:szCs w:val="32"/>
        </w:rPr>
        <w:t xml:space="preserve">  双学位、辅修第二专业培养模式研究</w:t>
      </w:r>
    </w:p>
    <w:p>
      <w:pPr>
        <w:keepNext w:val="0"/>
        <w:keepLines w:val="0"/>
        <w:pageBreakBefore w:val="0"/>
        <w:widowControl w:val="0"/>
        <w:kinsoku/>
        <w:wordWrap/>
        <w:overflowPunct/>
        <w:topLinePunct w:val="0"/>
        <w:autoSpaceDE/>
        <w:autoSpaceDN/>
        <w:bidi w:val="0"/>
        <w:adjustRightInd w:val="0"/>
        <w:snapToGrid w:val="0"/>
        <w:spacing w:line="348" w:lineRule="auto"/>
        <w:ind w:left="849" w:hanging="905" w:hangingChars="283"/>
        <w:textAlignment w:val="auto"/>
        <w:rPr>
          <w:rFonts w:hint="eastAsia" w:eastAsia="仿宋_GB2312"/>
          <w:kern w:val="0"/>
          <w:sz w:val="32"/>
          <w:szCs w:val="32"/>
        </w:rPr>
      </w:pPr>
      <w:r>
        <w:rPr>
          <w:rFonts w:hint="eastAsia" w:eastAsia="仿宋_GB2312"/>
          <w:kern w:val="0"/>
          <w:sz w:val="32"/>
          <w:szCs w:val="32"/>
        </w:rPr>
        <w:t>1-1</w:t>
      </w:r>
      <w:r>
        <w:rPr>
          <w:rFonts w:hint="eastAsia" w:eastAsia="仿宋_GB2312"/>
          <w:kern w:val="0"/>
          <w:sz w:val="32"/>
          <w:szCs w:val="32"/>
          <w:lang w:val="en-US" w:eastAsia="zh-CN"/>
        </w:rPr>
        <w:t>1</w:t>
      </w:r>
      <w:r>
        <w:rPr>
          <w:rFonts w:hint="eastAsia" w:eastAsia="仿宋_GB2312"/>
          <w:kern w:val="0"/>
          <w:sz w:val="32"/>
          <w:szCs w:val="32"/>
        </w:rPr>
        <w:t xml:space="preserve">  地方高等教育人才培养目标定位及质量标准体系的研究与实践</w:t>
      </w:r>
    </w:p>
    <w:p>
      <w:pPr>
        <w:keepNext w:val="0"/>
        <w:keepLines w:val="0"/>
        <w:pageBreakBefore w:val="0"/>
        <w:widowControl w:val="0"/>
        <w:kinsoku/>
        <w:wordWrap/>
        <w:overflowPunct/>
        <w:topLinePunct w:val="0"/>
        <w:autoSpaceDE/>
        <w:autoSpaceDN/>
        <w:bidi w:val="0"/>
        <w:adjustRightInd w:val="0"/>
        <w:snapToGrid w:val="0"/>
        <w:spacing w:line="348" w:lineRule="auto"/>
        <w:ind w:left="849" w:hanging="905" w:hangingChars="283"/>
        <w:textAlignment w:val="auto"/>
        <w:rPr>
          <w:rFonts w:eastAsia="仿宋_GB2312"/>
          <w:kern w:val="0"/>
          <w:sz w:val="32"/>
          <w:szCs w:val="32"/>
        </w:rPr>
      </w:pPr>
      <w:r>
        <w:rPr>
          <w:rFonts w:eastAsia="仿宋_GB2312"/>
          <w:kern w:val="0"/>
          <w:sz w:val="32"/>
          <w:szCs w:val="32"/>
        </w:rPr>
        <w:t>1-1</w:t>
      </w:r>
      <w:r>
        <w:rPr>
          <w:rFonts w:hint="eastAsia" w:eastAsia="仿宋_GB2312"/>
          <w:kern w:val="0"/>
          <w:sz w:val="32"/>
          <w:szCs w:val="32"/>
          <w:lang w:val="en-US" w:eastAsia="zh-CN"/>
        </w:rPr>
        <w:t>2</w:t>
      </w:r>
      <w:r>
        <w:rPr>
          <w:rFonts w:eastAsia="仿宋_GB2312"/>
          <w:kern w:val="0"/>
          <w:sz w:val="32"/>
          <w:szCs w:val="32"/>
        </w:rPr>
        <w:t xml:space="preserve"> </w:t>
      </w:r>
      <w:r>
        <w:rPr>
          <w:rFonts w:hint="eastAsia" w:eastAsia="仿宋_GB2312"/>
          <w:kern w:val="0"/>
          <w:sz w:val="32"/>
          <w:szCs w:val="32"/>
          <w:lang w:val="en-US" w:eastAsia="zh-CN"/>
        </w:rPr>
        <w:t xml:space="preserve"> </w:t>
      </w:r>
      <w:r>
        <w:rPr>
          <w:rFonts w:hint="eastAsia" w:eastAsia="仿宋_GB2312"/>
          <w:kern w:val="0"/>
          <w:sz w:val="32"/>
          <w:szCs w:val="32"/>
        </w:rPr>
        <w:t>高等学校办学定位及特色办学的研究与实践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eastAsia="黑体"/>
          <w:b w:val="0"/>
          <w:bCs/>
          <w:sz w:val="32"/>
          <w:szCs w:val="32"/>
        </w:rPr>
        <w:t>二、高校学科专业建设与课程体系改革研究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2-1  以</w:t>
      </w:r>
      <w:r>
        <w:rPr>
          <w:rFonts w:hint="eastAsia" w:eastAsia="仿宋_GB2312"/>
          <w:kern w:val="0"/>
          <w:sz w:val="32"/>
          <w:szCs w:val="32"/>
        </w:rPr>
        <w:t>地方</w:t>
      </w:r>
      <w:r>
        <w:rPr>
          <w:rFonts w:eastAsia="仿宋_GB2312"/>
          <w:kern w:val="0"/>
          <w:sz w:val="32"/>
          <w:szCs w:val="32"/>
        </w:rPr>
        <w:t>产业结构调整为导向的专业调整的探索研究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2-2  高校品牌、特色专业建设研究与实践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2-3  跨学院跨学科本科专业建设研究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eastAsia="仿宋_GB2312"/>
          <w:kern w:val="0"/>
          <w:sz w:val="32"/>
          <w:szCs w:val="32"/>
        </w:rPr>
        <w:t xml:space="preserve">2-4  </w:t>
      </w:r>
      <w:r>
        <w:rPr>
          <w:rFonts w:hint="eastAsia" w:eastAsia="仿宋_GB2312"/>
          <w:kern w:val="0"/>
          <w:sz w:val="32"/>
          <w:szCs w:val="32"/>
        </w:rPr>
        <w:t>高等学校实施</w:t>
      </w:r>
      <w:r>
        <w:rPr>
          <w:rFonts w:eastAsia="仿宋_GB2312"/>
          <w:kern w:val="0"/>
          <w:sz w:val="32"/>
          <w:szCs w:val="32"/>
        </w:rPr>
        <w:t>一流本科专业建设</w:t>
      </w:r>
      <w:r>
        <w:rPr>
          <w:rFonts w:hint="eastAsia" w:eastAsia="仿宋_GB2312"/>
          <w:kern w:val="0"/>
          <w:sz w:val="32"/>
          <w:szCs w:val="32"/>
        </w:rPr>
        <w:t>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2-5  高校课程体系整体优化与教学内容改革的研究与实践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2-6  高校思政课程育人效果提升研究与实践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2-7  高校课程联盟运作体系研究与实践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2-8  高校通识课程与公共基础课程教学改革与实践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2-9  与职业（行业）标准相衔接的课程与教学内容体系探索</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2-10  国内外优质课程教学资源共享研究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2-11  专业认证</w:t>
      </w:r>
      <w:r>
        <w:rPr>
          <w:rFonts w:hint="eastAsia" w:eastAsia="仿宋_GB2312"/>
          <w:kern w:val="0"/>
          <w:sz w:val="32"/>
          <w:szCs w:val="32"/>
        </w:rPr>
        <w:t>、</w:t>
      </w:r>
      <w:r>
        <w:rPr>
          <w:rFonts w:eastAsia="仿宋_GB2312"/>
          <w:kern w:val="0"/>
          <w:sz w:val="32"/>
          <w:szCs w:val="32"/>
        </w:rPr>
        <w:t>评估体系</w:t>
      </w:r>
      <w:r>
        <w:rPr>
          <w:rFonts w:hint="eastAsia" w:eastAsia="仿宋_GB2312"/>
          <w:kern w:val="0"/>
          <w:sz w:val="32"/>
          <w:szCs w:val="32"/>
        </w:rPr>
        <w:t>与专业人才培养方案的构建</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eastAsia="仿宋_GB2312"/>
          <w:kern w:val="0"/>
          <w:sz w:val="32"/>
          <w:szCs w:val="32"/>
        </w:rPr>
        <w:t>2-12  高校学科专业评价现状与学科专业建设评价指标体系研究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黑体"/>
          <w:b w:val="0"/>
          <w:bCs/>
          <w:sz w:val="32"/>
          <w:szCs w:val="32"/>
        </w:rPr>
      </w:pPr>
      <w:r>
        <w:rPr>
          <w:rFonts w:hint="eastAsia" w:eastAsia="黑体"/>
          <w:b w:val="0"/>
          <w:bCs/>
          <w:sz w:val="32"/>
          <w:szCs w:val="32"/>
        </w:rPr>
        <w:t>三、课程思政建设专项课题</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黑体"/>
          <w:b/>
          <w:sz w:val="32"/>
          <w:szCs w:val="32"/>
        </w:rPr>
      </w:pPr>
      <w:r>
        <w:rPr>
          <w:rFonts w:eastAsia="仿宋_GB2312"/>
          <w:kern w:val="0"/>
          <w:sz w:val="32"/>
          <w:szCs w:val="32"/>
        </w:rPr>
        <w:t xml:space="preserve">3-1  </w:t>
      </w:r>
      <w:r>
        <w:rPr>
          <w:rFonts w:hint="eastAsia" w:eastAsia="仿宋_GB2312"/>
          <w:kern w:val="0"/>
          <w:sz w:val="32"/>
          <w:szCs w:val="32"/>
        </w:rPr>
        <w:t>课程思政的教学方法的研究与应用</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eastAsia="仿宋_GB2312"/>
          <w:kern w:val="0"/>
          <w:sz w:val="32"/>
          <w:szCs w:val="32"/>
        </w:rPr>
        <w:t>3-</w:t>
      </w:r>
      <w:r>
        <w:rPr>
          <w:rFonts w:hint="eastAsia" w:eastAsia="仿宋_GB2312"/>
          <w:kern w:val="0"/>
          <w:sz w:val="32"/>
          <w:szCs w:val="32"/>
        </w:rPr>
        <w:t>2</w:t>
      </w:r>
      <w:r>
        <w:rPr>
          <w:rFonts w:eastAsia="仿宋_GB2312"/>
          <w:kern w:val="0"/>
          <w:sz w:val="32"/>
          <w:szCs w:val="32"/>
        </w:rPr>
        <w:t xml:space="preserve">  </w:t>
      </w:r>
      <w:r>
        <w:rPr>
          <w:rFonts w:hint="eastAsia" w:eastAsia="仿宋_GB2312"/>
          <w:kern w:val="0"/>
          <w:sz w:val="32"/>
          <w:szCs w:val="32"/>
        </w:rPr>
        <w:t>课程思政教学内容与体系建设研究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rPr>
        <w:t>3-3  课程思政课堂教学模式的研究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rPr>
        <w:t>3-4  课程思政实践教学的研究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hint="eastAsia" w:eastAsia="黑体"/>
          <w:b w:val="0"/>
          <w:bCs/>
          <w:sz w:val="32"/>
          <w:szCs w:val="32"/>
        </w:rPr>
        <w:t>四</w:t>
      </w:r>
      <w:r>
        <w:rPr>
          <w:rFonts w:eastAsia="黑体"/>
          <w:b w:val="0"/>
          <w:bCs/>
          <w:sz w:val="32"/>
          <w:szCs w:val="32"/>
        </w:rPr>
        <w:t>、高校教学内容更新与教学方法改革研究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4</w:t>
      </w:r>
      <w:r>
        <w:rPr>
          <w:rFonts w:eastAsia="仿宋_GB2312"/>
          <w:kern w:val="0"/>
          <w:sz w:val="32"/>
          <w:szCs w:val="32"/>
        </w:rPr>
        <w:t xml:space="preserve">-1  </w:t>
      </w:r>
      <w:r>
        <w:rPr>
          <w:rFonts w:hint="eastAsia" w:eastAsia="仿宋_GB2312"/>
          <w:kern w:val="0"/>
          <w:sz w:val="32"/>
          <w:szCs w:val="32"/>
        </w:rPr>
        <w:t>信息化条件下各学科(专业)立体化教材建设的研究与实践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4</w:t>
      </w:r>
      <w:r>
        <w:rPr>
          <w:rFonts w:eastAsia="仿宋_GB2312"/>
          <w:kern w:val="0"/>
          <w:sz w:val="32"/>
          <w:szCs w:val="32"/>
        </w:rPr>
        <w:t>-2  数字化优质教学资源共建共享与协同创新机制的研究与实践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4</w:t>
      </w:r>
      <w:r>
        <w:rPr>
          <w:rFonts w:eastAsia="仿宋_GB2312"/>
          <w:kern w:val="0"/>
          <w:sz w:val="32"/>
          <w:szCs w:val="32"/>
        </w:rPr>
        <w:t>-</w:t>
      </w:r>
      <w:r>
        <w:rPr>
          <w:rFonts w:hint="eastAsia" w:eastAsia="仿宋_GB2312"/>
          <w:kern w:val="0"/>
          <w:sz w:val="32"/>
          <w:szCs w:val="32"/>
        </w:rPr>
        <w:t>3</w:t>
      </w:r>
      <w:r>
        <w:rPr>
          <w:rFonts w:eastAsia="仿宋_GB2312"/>
          <w:kern w:val="0"/>
          <w:sz w:val="32"/>
          <w:szCs w:val="32"/>
        </w:rPr>
        <w:t xml:space="preserve">  高校案例式、启发式、探究式等教学方法的研究与应用</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4</w:t>
      </w:r>
      <w:r>
        <w:rPr>
          <w:rFonts w:eastAsia="仿宋_GB2312"/>
          <w:kern w:val="0"/>
          <w:sz w:val="32"/>
          <w:szCs w:val="32"/>
        </w:rPr>
        <w:t>-</w:t>
      </w:r>
      <w:r>
        <w:rPr>
          <w:rFonts w:hint="eastAsia" w:eastAsia="仿宋_GB2312"/>
          <w:kern w:val="0"/>
          <w:sz w:val="32"/>
          <w:szCs w:val="32"/>
        </w:rPr>
        <w:t>4</w:t>
      </w:r>
      <w:r>
        <w:rPr>
          <w:rFonts w:eastAsia="仿宋_GB2312"/>
          <w:kern w:val="0"/>
          <w:sz w:val="32"/>
          <w:szCs w:val="32"/>
        </w:rPr>
        <w:t xml:space="preserve">  高校教学资源库和试题库建设与应用</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4</w:t>
      </w:r>
      <w:r>
        <w:rPr>
          <w:rFonts w:eastAsia="仿宋_GB2312"/>
          <w:kern w:val="0"/>
          <w:sz w:val="32"/>
          <w:szCs w:val="32"/>
        </w:rPr>
        <w:t>-</w:t>
      </w:r>
      <w:r>
        <w:rPr>
          <w:rFonts w:hint="eastAsia" w:eastAsia="仿宋_GB2312"/>
          <w:kern w:val="0"/>
          <w:sz w:val="32"/>
          <w:szCs w:val="32"/>
          <w:lang w:val="en-US" w:eastAsia="zh-CN"/>
        </w:rPr>
        <w:t>5</w:t>
      </w:r>
      <w:r>
        <w:rPr>
          <w:rFonts w:eastAsia="仿宋_GB2312"/>
          <w:kern w:val="0"/>
          <w:sz w:val="32"/>
          <w:szCs w:val="32"/>
        </w:rPr>
        <w:t xml:space="preserve">  </w:t>
      </w:r>
      <w:r>
        <w:rPr>
          <w:rFonts w:hint="eastAsia" w:eastAsia="仿宋_GB2312"/>
          <w:kern w:val="0"/>
          <w:sz w:val="32"/>
          <w:szCs w:val="32"/>
          <w:lang w:eastAsia="zh-CN"/>
        </w:rPr>
        <w:t>“</w:t>
      </w:r>
      <w:r>
        <w:rPr>
          <w:rFonts w:eastAsia="仿宋_GB2312"/>
          <w:kern w:val="0"/>
          <w:sz w:val="32"/>
          <w:szCs w:val="32"/>
        </w:rPr>
        <w:t>互联网+</w:t>
      </w:r>
      <w:r>
        <w:rPr>
          <w:rFonts w:hint="eastAsia" w:eastAsia="仿宋_GB2312"/>
          <w:kern w:val="0"/>
          <w:sz w:val="32"/>
          <w:szCs w:val="32"/>
          <w:lang w:eastAsia="zh-CN"/>
        </w:rPr>
        <w:t>”</w:t>
      </w:r>
      <w:r>
        <w:rPr>
          <w:rFonts w:eastAsia="仿宋_GB2312"/>
          <w:kern w:val="0"/>
          <w:sz w:val="32"/>
          <w:szCs w:val="32"/>
        </w:rPr>
        <w:t>下教学模式改革的研究与实践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4</w:t>
      </w:r>
      <w:r>
        <w:rPr>
          <w:rFonts w:eastAsia="仿宋_GB2312"/>
          <w:kern w:val="0"/>
          <w:sz w:val="32"/>
          <w:szCs w:val="32"/>
        </w:rPr>
        <w:t>-</w:t>
      </w:r>
      <w:r>
        <w:rPr>
          <w:rFonts w:hint="eastAsia" w:eastAsia="仿宋_GB2312"/>
          <w:kern w:val="0"/>
          <w:sz w:val="32"/>
          <w:szCs w:val="32"/>
          <w:lang w:val="en-US" w:eastAsia="zh-CN"/>
        </w:rPr>
        <w:t>6</w:t>
      </w:r>
      <w:r>
        <w:rPr>
          <w:rFonts w:eastAsia="仿宋_GB2312"/>
          <w:kern w:val="0"/>
          <w:sz w:val="32"/>
          <w:szCs w:val="32"/>
        </w:rPr>
        <w:t xml:space="preserve">  基于移动互联网络环境的学习模式研究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4</w:t>
      </w:r>
      <w:r>
        <w:rPr>
          <w:rFonts w:eastAsia="仿宋_GB2312"/>
          <w:kern w:val="0"/>
          <w:sz w:val="32"/>
          <w:szCs w:val="32"/>
        </w:rPr>
        <w:t>-</w:t>
      </w:r>
      <w:r>
        <w:rPr>
          <w:rFonts w:hint="eastAsia" w:eastAsia="仿宋_GB2312"/>
          <w:kern w:val="0"/>
          <w:sz w:val="32"/>
          <w:szCs w:val="32"/>
          <w:lang w:val="en-US" w:eastAsia="zh-CN"/>
        </w:rPr>
        <w:t>7</w:t>
      </w:r>
      <w:r>
        <w:rPr>
          <w:rFonts w:eastAsia="仿宋_GB2312"/>
          <w:kern w:val="0"/>
          <w:sz w:val="32"/>
          <w:szCs w:val="32"/>
        </w:rPr>
        <w:t xml:space="preserve">  高校通识教育教学内容与体系建设研究  </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4</w:t>
      </w:r>
      <w:r>
        <w:rPr>
          <w:rFonts w:eastAsia="仿宋_GB2312"/>
          <w:kern w:val="0"/>
          <w:sz w:val="32"/>
          <w:szCs w:val="32"/>
        </w:rPr>
        <w:t>-</w:t>
      </w:r>
      <w:r>
        <w:rPr>
          <w:rFonts w:hint="eastAsia" w:eastAsia="仿宋_GB2312"/>
          <w:kern w:val="0"/>
          <w:sz w:val="32"/>
          <w:szCs w:val="32"/>
          <w:lang w:val="en-US" w:eastAsia="zh-CN"/>
        </w:rPr>
        <w:t>8</w:t>
      </w:r>
      <w:r>
        <w:rPr>
          <w:rFonts w:eastAsia="仿宋_GB2312"/>
          <w:kern w:val="0"/>
          <w:sz w:val="32"/>
          <w:szCs w:val="32"/>
        </w:rPr>
        <w:t xml:space="preserve">  </w:t>
      </w:r>
      <w:r>
        <w:rPr>
          <w:rFonts w:hint="eastAsia" w:eastAsia="仿宋_GB2312"/>
          <w:kern w:val="0"/>
          <w:sz w:val="32"/>
          <w:szCs w:val="32"/>
        </w:rPr>
        <w:t>专业核心课程群的建设与改革</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4</w:t>
      </w:r>
      <w:r>
        <w:rPr>
          <w:rFonts w:eastAsia="仿宋_GB2312"/>
          <w:kern w:val="0"/>
          <w:sz w:val="32"/>
          <w:szCs w:val="32"/>
        </w:rPr>
        <w:t>-</w:t>
      </w:r>
      <w:r>
        <w:rPr>
          <w:rFonts w:hint="eastAsia" w:eastAsia="仿宋_GB2312"/>
          <w:kern w:val="0"/>
          <w:sz w:val="32"/>
          <w:szCs w:val="32"/>
          <w:lang w:val="en-US" w:eastAsia="zh-CN"/>
        </w:rPr>
        <w:t>9</w:t>
      </w:r>
      <w:r>
        <w:rPr>
          <w:rFonts w:eastAsia="仿宋_GB2312"/>
          <w:kern w:val="0"/>
          <w:sz w:val="32"/>
          <w:szCs w:val="32"/>
        </w:rPr>
        <w:t xml:space="preserve">  大学生心理健康教育课堂教学模式的研究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 xml:space="preserve">4-10  </w:t>
      </w:r>
      <w:r>
        <w:rPr>
          <w:rFonts w:hint="eastAsia" w:eastAsia="仿宋_GB2312"/>
          <w:kern w:val="0"/>
          <w:sz w:val="32"/>
          <w:szCs w:val="32"/>
        </w:rPr>
        <w:t>线上线下混合式“金课”的研究与实践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 xml:space="preserve">4-11  </w:t>
      </w:r>
      <w:r>
        <w:rPr>
          <w:rFonts w:hint="eastAsia" w:eastAsia="仿宋_GB2312"/>
          <w:kern w:val="0"/>
          <w:sz w:val="32"/>
          <w:szCs w:val="32"/>
        </w:rPr>
        <w:t>基于“两性一度”标准的课程建设研究与实践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 xml:space="preserve">4-12  </w:t>
      </w:r>
      <w:r>
        <w:rPr>
          <w:rFonts w:hint="eastAsia" w:eastAsia="仿宋_GB2312"/>
          <w:kern w:val="0"/>
          <w:sz w:val="32"/>
          <w:szCs w:val="32"/>
        </w:rPr>
        <w:t>基于一平三端智慧教学工具的一体化教学改革与实践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hint="eastAsia" w:eastAsia="黑体"/>
          <w:b w:val="0"/>
          <w:bCs/>
          <w:sz w:val="32"/>
          <w:szCs w:val="32"/>
        </w:rPr>
        <w:t>五</w:t>
      </w:r>
      <w:r>
        <w:rPr>
          <w:rFonts w:eastAsia="黑体"/>
          <w:b w:val="0"/>
          <w:bCs/>
          <w:sz w:val="32"/>
          <w:szCs w:val="32"/>
        </w:rPr>
        <w:t>、高校实践教学改革与大学生创新创业能力培养研究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5</w:t>
      </w:r>
      <w:r>
        <w:rPr>
          <w:rFonts w:eastAsia="仿宋_GB2312"/>
          <w:kern w:val="0"/>
          <w:sz w:val="32"/>
          <w:szCs w:val="32"/>
        </w:rPr>
        <w:t>-1  突出知行合一、推进高校实践教学的研究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5</w:t>
      </w:r>
      <w:r>
        <w:rPr>
          <w:rFonts w:eastAsia="仿宋_GB2312"/>
          <w:kern w:val="0"/>
          <w:sz w:val="32"/>
          <w:szCs w:val="32"/>
        </w:rPr>
        <w:t>-2  大学生职业生涯规划、就业指导与服务研究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5</w:t>
      </w:r>
      <w:r>
        <w:rPr>
          <w:rFonts w:eastAsia="仿宋_GB2312"/>
          <w:kern w:val="0"/>
          <w:sz w:val="32"/>
          <w:szCs w:val="32"/>
        </w:rPr>
        <w:t>-3  大学生创新创业教育、创业能力培养的研究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5</w:t>
      </w:r>
      <w:r>
        <w:rPr>
          <w:rFonts w:eastAsia="仿宋_GB2312"/>
          <w:kern w:val="0"/>
          <w:sz w:val="32"/>
          <w:szCs w:val="32"/>
        </w:rPr>
        <w:t>-4  校企协同的企业实习生制度的探索与实践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5</w:t>
      </w:r>
      <w:r>
        <w:rPr>
          <w:rFonts w:eastAsia="仿宋_GB2312"/>
          <w:kern w:val="0"/>
          <w:sz w:val="32"/>
          <w:szCs w:val="32"/>
        </w:rPr>
        <w:t>-5  大学生校外实习基地建设模式和运行机制的研究与实践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5</w:t>
      </w:r>
      <w:r>
        <w:rPr>
          <w:rFonts w:eastAsia="仿宋_GB2312"/>
          <w:kern w:val="0"/>
          <w:sz w:val="32"/>
          <w:szCs w:val="32"/>
        </w:rPr>
        <w:t>-6  大学生科技竞赛活动组织管理模式的研究</w:t>
      </w:r>
    </w:p>
    <w:p>
      <w:pPr>
        <w:keepNext w:val="0"/>
        <w:keepLines w:val="0"/>
        <w:pageBreakBefore w:val="0"/>
        <w:widowControl w:val="0"/>
        <w:kinsoku/>
        <w:wordWrap/>
        <w:overflowPunct/>
        <w:topLinePunct w:val="0"/>
        <w:autoSpaceDE/>
        <w:autoSpaceDN/>
        <w:bidi w:val="0"/>
        <w:adjustRightInd w:val="0"/>
        <w:snapToGrid w:val="0"/>
        <w:spacing w:line="348" w:lineRule="auto"/>
        <w:ind w:left="708" w:hanging="755" w:hangingChars="236"/>
        <w:textAlignment w:val="auto"/>
        <w:rPr>
          <w:rFonts w:eastAsia="仿宋_GB2312"/>
          <w:kern w:val="0"/>
          <w:sz w:val="32"/>
          <w:szCs w:val="32"/>
        </w:rPr>
      </w:pPr>
      <w:r>
        <w:rPr>
          <w:rFonts w:hint="eastAsia" w:eastAsia="仿宋_GB2312"/>
          <w:kern w:val="0"/>
          <w:sz w:val="32"/>
          <w:szCs w:val="32"/>
        </w:rPr>
        <w:t>5</w:t>
      </w:r>
      <w:r>
        <w:rPr>
          <w:rFonts w:eastAsia="仿宋_GB2312"/>
          <w:kern w:val="0"/>
          <w:sz w:val="32"/>
          <w:szCs w:val="32"/>
        </w:rPr>
        <w:t>-7  实验室（实验教学示范中心）、实训基地建设运行机制与管理模式的研究与实践</w:t>
      </w:r>
    </w:p>
    <w:p>
      <w:pPr>
        <w:keepNext w:val="0"/>
        <w:keepLines w:val="0"/>
        <w:pageBreakBefore w:val="0"/>
        <w:widowControl w:val="0"/>
        <w:kinsoku/>
        <w:wordWrap/>
        <w:overflowPunct/>
        <w:topLinePunct w:val="0"/>
        <w:autoSpaceDE/>
        <w:autoSpaceDN/>
        <w:bidi w:val="0"/>
        <w:adjustRightInd w:val="0"/>
        <w:snapToGrid w:val="0"/>
        <w:spacing w:line="348" w:lineRule="auto"/>
        <w:ind w:left="708" w:hanging="755" w:hangingChars="236"/>
        <w:textAlignment w:val="auto"/>
        <w:rPr>
          <w:rFonts w:eastAsia="仿宋_GB2312"/>
          <w:kern w:val="0"/>
          <w:sz w:val="32"/>
          <w:szCs w:val="32"/>
        </w:rPr>
      </w:pPr>
      <w:r>
        <w:rPr>
          <w:rFonts w:hint="eastAsia" w:eastAsia="仿宋_GB2312"/>
          <w:kern w:val="0"/>
          <w:sz w:val="32"/>
          <w:szCs w:val="32"/>
        </w:rPr>
        <w:t>5</w:t>
      </w:r>
      <w:r>
        <w:rPr>
          <w:rFonts w:eastAsia="仿宋_GB2312"/>
          <w:kern w:val="0"/>
          <w:sz w:val="32"/>
          <w:szCs w:val="32"/>
        </w:rPr>
        <w:t>-8  高校通识课程与公共基础课程中虚实结合的实验教学模式研究与实践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rPr>
        <w:t>5</w:t>
      </w:r>
      <w:r>
        <w:rPr>
          <w:rFonts w:eastAsia="仿宋_GB2312"/>
          <w:kern w:val="0"/>
          <w:sz w:val="32"/>
          <w:szCs w:val="32"/>
        </w:rPr>
        <w:t xml:space="preserve">-9  </w:t>
      </w:r>
      <w:r>
        <w:rPr>
          <w:rFonts w:hint="eastAsia" w:eastAsia="仿宋_GB2312"/>
          <w:kern w:val="0"/>
          <w:sz w:val="32"/>
          <w:szCs w:val="32"/>
        </w:rPr>
        <w:t>高等学校虚拟仿真实验教学中心和平台建设与运行机制的研究与实践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hint="eastAsia" w:eastAsia="黑体"/>
          <w:b w:val="0"/>
          <w:bCs/>
          <w:sz w:val="32"/>
          <w:szCs w:val="32"/>
        </w:rPr>
        <w:t>六</w:t>
      </w:r>
      <w:r>
        <w:rPr>
          <w:rFonts w:eastAsia="黑体"/>
          <w:b w:val="0"/>
          <w:bCs/>
          <w:sz w:val="32"/>
          <w:szCs w:val="32"/>
        </w:rPr>
        <w:t>、高校教学管理制度与教学质量保障体系研究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6</w:t>
      </w:r>
      <w:r>
        <w:rPr>
          <w:rFonts w:eastAsia="仿宋_GB2312"/>
          <w:kern w:val="0"/>
          <w:sz w:val="32"/>
          <w:szCs w:val="32"/>
        </w:rPr>
        <w:t>-1  高校教学质量管理体制、监控体系和保障体系的研究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6</w:t>
      </w:r>
      <w:r>
        <w:rPr>
          <w:rFonts w:eastAsia="仿宋_GB2312"/>
          <w:kern w:val="0"/>
          <w:sz w:val="32"/>
          <w:szCs w:val="32"/>
        </w:rPr>
        <w:t>-2  高校专业认证（评估）、课程质量评估的研究</w:t>
      </w:r>
    </w:p>
    <w:p>
      <w:pPr>
        <w:keepNext w:val="0"/>
        <w:keepLines w:val="0"/>
        <w:pageBreakBefore w:val="0"/>
        <w:widowControl w:val="0"/>
        <w:kinsoku/>
        <w:wordWrap/>
        <w:overflowPunct/>
        <w:topLinePunct w:val="0"/>
        <w:autoSpaceDE/>
        <w:autoSpaceDN/>
        <w:bidi w:val="0"/>
        <w:adjustRightInd w:val="0"/>
        <w:snapToGrid w:val="0"/>
        <w:spacing w:line="348" w:lineRule="auto"/>
        <w:ind w:left="708" w:hanging="755" w:hangingChars="236"/>
        <w:textAlignment w:val="auto"/>
        <w:rPr>
          <w:rFonts w:eastAsia="仿宋_GB2312"/>
          <w:kern w:val="0"/>
          <w:sz w:val="32"/>
          <w:szCs w:val="32"/>
        </w:rPr>
      </w:pPr>
      <w:r>
        <w:rPr>
          <w:rFonts w:hint="eastAsia" w:eastAsia="仿宋_GB2312"/>
          <w:kern w:val="0"/>
          <w:sz w:val="32"/>
          <w:szCs w:val="32"/>
        </w:rPr>
        <w:t>6</w:t>
      </w:r>
      <w:r>
        <w:rPr>
          <w:rFonts w:eastAsia="仿宋_GB2312"/>
          <w:kern w:val="0"/>
          <w:sz w:val="32"/>
          <w:szCs w:val="32"/>
        </w:rPr>
        <w:t>-</w:t>
      </w:r>
      <w:r>
        <w:rPr>
          <w:rFonts w:hint="eastAsia" w:eastAsia="仿宋_GB2312"/>
          <w:kern w:val="0"/>
          <w:sz w:val="32"/>
          <w:szCs w:val="32"/>
        </w:rPr>
        <w:t>3</w:t>
      </w:r>
      <w:r>
        <w:rPr>
          <w:rFonts w:eastAsia="仿宋_GB2312"/>
          <w:kern w:val="0"/>
          <w:sz w:val="32"/>
          <w:szCs w:val="32"/>
        </w:rPr>
        <w:t xml:space="preserve">  高校基层教学组织</w:t>
      </w:r>
      <w:r>
        <w:rPr>
          <w:rFonts w:hint="eastAsia" w:eastAsia="仿宋_GB2312"/>
          <w:kern w:val="0"/>
          <w:sz w:val="32"/>
          <w:szCs w:val="32"/>
        </w:rPr>
        <w:t>（系、教研室）</w:t>
      </w:r>
      <w:r>
        <w:rPr>
          <w:rFonts w:eastAsia="仿宋_GB2312"/>
          <w:kern w:val="0"/>
          <w:sz w:val="32"/>
          <w:szCs w:val="32"/>
        </w:rPr>
        <w:t>创新与教学管理制度改革的试验研究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6</w:t>
      </w:r>
      <w:r>
        <w:rPr>
          <w:rFonts w:eastAsia="仿宋_GB2312"/>
          <w:kern w:val="0"/>
          <w:sz w:val="32"/>
          <w:szCs w:val="32"/>
        </w:rPr>
        <w:t>-</w:t>
      </w:r>
      <w:r>
        <w:rPr>
          <w:rFonts w:hint="eastAsia" w:eastAsia="仿宋_GB2312"/>
          <w:kern w:val="0"/>
          <w:sz w:val="32"/>
          <w:szCs w:val="32"/>
        </w:rPr>
        <w:t>4</w:t>
      </w:r>
      <w:r>
        <w:rPr>
          <w:rFonts w:eastAsia="仿宋_GB2312"/>
          <w:kern w:val="0"/>
          <w:sz w:val="32"/>
          <w:szCs w:val="32"/>
        </w:rPr>
        <w:t xml:space="preserve">  高校考核制度改革与创新研究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6</w:t>
      </w:r>
      <w:r>
        <w:rPr>
          <w:rFonts w:eastAsia="仿宋_GB2312"/>
          <w:kern w:val="0"/>
          <w:sz w:val="32"/>
          <w:szCs w:val="32"/>
        </w:rPr>
        <w:t>-</w:t>
      </w:r>
      <w:r>
        <w:rPr>
          <w:rFonts w:hint="eastAsia" w:eastAsia="仿宋_GB2312"/>
          <w:kern w:val="0"/>
          <w:sz w:val="32"/>
          <w:szCs w:val="32"/>
        </w:rPr>
        <w:t>5</w:t>
      </w:r>
      <w:r>
        <w:rPr>
          <w:rFonts w:eastAsia="仿宋_GB2312"/>
          <w:kern w:val="0"/>
          <w:sz w:val="32"/>
          <w:szCs w:val="32"/>
        </w:rPr>
        <w:t xml:space="preserve">  大学生学习与发展评价研究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6</w:t>
      </w:r>
      <w:r>
        <w:rPr>
          <w:rFonts w:eastAsia="仿宋_GB2312"/>
          <w:kern w:val="0"/>
          <w:sz w:val="32"/>
          <w:szCs w:val="32"/>
        </w:rPr>
        <w:t>-</w:t>
      </w:r>
      <w:r>
        <w:rPr>
          <w:rFonts w:hint="eastAsia" w:eastAsia="仿宋_GB2312"/>
          <w:kern w:val="0"/>
          <w:sz w:val="32"/>
          <w:szCs w:val="32"/>
        </w:rPr>
        <w:t>6</w:t>
      </w:r>
      <w:r>
        <w:rPr>
          <w:rFonts w:eastAsia="仿宋_GB2312"/>
          <w:kern w:val="0"/>
          <w:sz w:val="32"/>
          <w:szCs w:val="32"/>
        </w:rPr>
        <w:t xml:space="preserve">  本科人才培养质量评价体系及评价方法研究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6</w:t>
      </w:r>
      <w:r>
        <w:rPr>
          <w:rFonts w:eastAsia="仿宋_GB2312"/>
          <w:kern w:val="0"/>
          <w:sz w:val="32"/>
          <w:szCs w:val="32"/>
        </w:rPr>
        <w:t>-</w:t>
      </w:r>
      <w:r>
        <w:rPr>
          <w:rFonts w:hint="eastAsia" w:eastAsia="仿宋_GB2312"/>
          <w:kern w:val="0"/>
          <w:sz w:val="32"/>
          <w:szCs w:val="32"/>
        </w:rPr>
        <w:t>7</w:t>
      </w:r>
      <w:r>
        <w:rPr>
          <w:rFonts w:eastAsia="仿宋_GB2312"/>
          <w:kern w:val="0"/>
          <w:sz w:val="32"/>
          <w:szCs w:val="32"/>
        </w:rPr>
        <w:t xml:space="preserve">  高校常态监测状态数据的采集与利用研究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rPr>
        <w:t>6</w:t>
      </w:r>
      <w:r>
        <w:rPr>
          <w:rFonts w:eastAsia="仿宋_GB2312"/>
          <w:kern w:val="0"/>
          <w:sz w:val="32"/>
          <w:szCs w:val="32"/>
        </w:rPr>
        <w:t>-</w:t>
      </w:r>
      <w:r>
        <w:rPr>
          <w:rFonts w:hint="eastAsia" w:eastAsia="仿宋_GB2312"/>
          <w:kern w:val="0"/>
          <w:sz w:val="32"/>
          <w:szCs w:val="32"/>
        </w:rPr>
        <w:t>8</w:t>
      </w:r>
      <w:r>
        <w:rPr>
          <w:rFonts w:eastAsia="仿宋_GB2312"/>
          <w:kern w:val="0"/>
          <w:sz w:val="32"/>
          <w:szCs w:val="32"/>
        </w:rPr>
        <w:t xml:space="preserve">  高校教学激励与评价保障机制的研究与实践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rPr>
        <w:t>6-9  高等学校毕业设计（论文）质量保障的研究与实践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 xml:space="preserve">6-10  </w:t>
      </w:r>
      <w:r>
        <w:rPr>
          <w:rFonts w:hint="eastAsia" w:eastAsia="仿宋_GB2312"/>
          <w:kern w:val="0"/>
          <w:sz w:val="32"/>
          <w:szCs w:val="32"/>
        </w:rPr>
        <w:t>社会实践“金课”的研究与实践；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 xml:space="preserve">6-11  </w:t>
      </w:r>
      <w:r>
        <w:rPr>
          <w:rFonts w:hint="eastAsia" w:eastAsia="仿宋_GB2312"/>
          <w:kern w:val="0"/>
          <w:sz w:val="32"/>
          <w:szCs w:val="32"/>
        </w:rPr>
        <w:t>校企协同的企业实习生制度的探索与实践。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hint="eastAsia" w:eastAsia="黑体"/>
          <w:b w:val="0"/>
          <w:bCs/>
          <w:sz w:val="32"/>
          <w:szCs w:val="32"/>
        </w:rPr>
        <w:t>七</w:t>
      </w:r>
      <w:r>
        <w:rPr>
          <w:rFonts w:eastAsia="黑体"/>
          <w:b w:val="0"/>
          <w:bCs/>
          <w:sz w:val="32"/>
          <w:szCs w:val="32"/>
        </w:rPr>
        <w:t>、高等教育信息化研究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7</w:t>
      </w:r>
      <w:r>
        <w:rPr>
          <w:rFonts w:eastAsia="仿宋_GB2312"/>
          <w:kern w:val="0"/>
          <w:sz w:val="32"/>
          <w:szCs w:val="32"/>
        </w:rPr>
        <w:t>-1  信息化建设理论与规划研究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7</w:t>
      </w:r>
      <w:r>
        <w:rPr>
          <w:rFonts w:eastAsia="仿宋_GB2312"/>
          <w:kern w:val="0"/>
          <w:sz w:val="32"/>
          <w:szCs w:val="32"/>
        </w:rPr>
        <w:t>-2  高等学校信息化标准、规范及共享合作模式研究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7</w:t>
      </w:r>
      <w:r>
        <w:rPr>
          <w:rFonts w:eastAsia="仿宋_GB2312"/>
          <w:kern w:val="0"/>
          <w:sz w:val="32"/>
          <w:szCs w:val="32"/>
        </w:rPr>
        <w:t xml:space="preserve">-3  </w:t>
      </w:r>
      <w:r>
        <w:rPr>
          <w:rFonts w:hint="eastAsia" w:eastAsia="仿宋_GB2312"/>
          <w:kern w:val="0"/>
          <w:sz w:val="32"/>
          <w:szCs w:val="32"/>
          <w:lang w:eastAsia="zh-CN"/>
        </w:rPr>
        <w:t>“</w:t>
      </w:r>
      <w:r>
        <w:rPr>
          <w:rFonts w:eastAsia="仿宋_GB2312"/>
          <w:kern w:val="0"/>
          <w:sz w:val="32"/>
          <w:szCs w:val="32"/>
        </w:rPr>
        <w:t>共建共享式资源库</w:t>
      </w:r>
      <w:r>
        <w:rPr>
          <w:rFonts w:hint="eastAsia" w:eastAsia="仿宋_GB2312"/>
          <w:kern w:val="0"/>
          <w:sz w:val="32"/>
          <w:szCs w:val="32"/>
          <w:lang w:eastAsia="zh-CN"/>
        </w:rPr>
        <w:t>”</w:t>
      </w:r>
      <w:r>
        <w:rPr>
          <w:rFonts w:eastAsia="仿宋_GB2312"/>
          <w:kern w:val="0"/>
          <w:sz w:val="32"/>
          <w:szCs w:val="32"/>
        </w:rPr>
        <w:t>的构建与应用机制研究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7</w:t>
      </w:r>
      <w:r>
        <w:rPr>
          <w:rFonts w:eastAsia="仿宋_GB2312"/>
          <w:kern w:val="0"/>
          <w:sz w:val="32"/>
          <w:szCs w:val="32"/>
        </w:rPr>
        <w:t>-4  区域性专业教育</w:t>
      </w:r>
      <w:r>
        <w:rPr>
          <w:rFonts w:hint="eastAsia" w:eastAsia="仿宋_GB2312"/>
          <w:kern w:val="0"/>
          <w:sz w:val="32"/>
          <w:szCs w:val="32"/>
          <w:lang w:eastAsia="zh-CN"/>
        </w:rPr>
        <w:t>“</w:t>
      </w:r>
      <w:r>
        <w:rPr>
          <w:rFonts w:eastAsia="仿宋_GB2312"/>
          <w:kern w:val="0"/>
          <w:sz w:val="32"/>
          <w:szCs w:val="32"/>
        </w:rPr>
        <w:t>云平台</w:t>
      </w:r>
      <w:r>
        <w:rPr>
          <w:rFonts w:hint="eastAsia" w:eastAsia="仿宋_GB2312"/>
          <w:kern w:val="0"/>
          <w:sz w:val="32"/>
          <w:szCs w:val="32"/>
          <w:lang w:eastAsia="zh-CN"/>
        </w:rPr>
        <w:t>”</w:t>
      </w:r>
      <w:r>
        <w:rPr>
          <w:rFonts w:eastAsia="仿宋_GB2312"/>
          <w:kern w:val="0"/>
          <w:sz w:val="32"/>
          <w:szCs w:val="32"/>
        </w:rPr>
        <w:t>建设与应用研究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7</w:t>
      </w:r>
      <w:r>
        <w:rPr>
          <w:rFonts w:eastAsia="仿宋_GB2312"/>
          <w:kern w:val="0"/>
          <w:sz w:val="32"/>
          <w:szCs w:val="32"/>
        </w:rPr>
        <w:t>-5  高等学校管理数字化平台的建设与应用研究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7</w:t>
      </w:r>
      <w:r>
        <w:rPr>
          <w:rFonts w:eastAsia="仿宋_GB2312"/>
          <w:kern w:val="0"/>
          <w:sz w:val="32"/>
          <w:szCs w:val="32"/>
        </w:rPr>
        <w:t>-6  校内管理体系的信息化流程再造试点研究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7</w:t>
      </w:r>
      <w:r>
        <w:rPr>
          <w:rFonts w:eastAsia="仿宋_GB2312"/>
          <w:kern w:val="0"/>
          <w:sz w:val="32"/>
          <w:szCs w:val="32"/>
        </w:rPr>
        <w:t>-7  数字化自主学习平台的研究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7</w:t>
      </w:r>
      <w:r>
        <w:rPr>
          <w:rFonts w:eastAsia="仿宋_GB2312"/>
          <w:kern w:val="0"/>
          <w:sz w:val="32"/>
          <w:szCs w:val="32"/>
        </w:rPr>
        <w:t>-8  基于移动平台的教学与管理系统研究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7</w:t>
      </w:r>
      <w:r>
        <w:rPr>
          <w:rFonts w:eastAsia="仿宋_GB2312"/>
          <w:kern w:val="0"/>
          <w:sz w:val="32"/>
          <w:szCs w:val="32"/>
        </w:rPr>
        <w:t>-9  实践教学管理平台的构建与应用研究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7</w:t>
      </w:r>
      <w:r>
        <w:rPr>
          <w:rFonts w:eastAsia="仿宋_GB2312"/>
          <w:kern w:val="0"/>
          <w:sz w:val="32"/>
          <w:szCs w:val="32"/>
        </w:rPr>
        <w:t>-10  高等教育与教学信息化系统技术支撑与运行维护研究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hint="eastAsia" w:eastAsia="黑体"/>
          <w:b w:val="0"/>
          <w:bCs/>
          <w:sz w:val="32"/>
          <w:szCs w:val="32"/>
        </w:rPr>
        <w:t>八</w:t>
      </w:r>
      <w:r>
        <w:rPr>
          <w:rFonts w:eastAsia="黑体"/>
          <w:b w:val="0"/>
          <w:bCs/>
          <w:sz w:val="32"/>
          <w:szCs w:val="32"/>
        </w:rPr>
        <w:t>、高校教师教学素质提升研究与实践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8</w:t>
      </w:r>
      <w:r>
        <w:rPr>
          <w:rFonts w:eastAsia="仿宋_GB2312"/>
          <w:kern w:val="0"/>
          <w:sz w:val="32"/>
          <w:szCs w:val="32"/>
        </w:rPr>
        <w:t>-1  高校教师教学能力、实践能力提升方式与途径研究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8</w:t>
      </w:r>
      <w:r>
        <w:rPr>
          <w:rFonts w:eastAsia="仿宋_GB2312"/>
          <w:kern w:val="0"/>
          <w:sz w:val="32"/>
          <w:szCs w:val="32"/>
        </w:rPr>
        <w:t>-2  教学团队与高水平教师队伍建设的研究与实践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8</w:t>
      </w:r>
      <w:r>
        <w:rPr>
          <w:rFonts w:eastAsia="仿宋_GB2312"/>
          <w:kern w:val="0"/>
          <w:sz w:val="32"/>
          <w:szCs w:val="32"/>
        </w:rPr>
        <w:t>-3  高校教师发展中心建设与中青年教师培训研究与实践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8</w:t>
      </w:r>
      <w:r>
        <w:rPr>
          <w:rFonts w:eastAsia="仿宋_GB2312"/>
          <w:kern w:val="0"/>
          <w:sz w:val="32"/>
          <w:szCs w:val="32"/>
        </w:rPr>
        <w:t>-4  高校实践教学、</w:t>
      </w:r>
      <w:r>
        <w:rPr>
          <w:rFonts w:hint="eastAsia" w:eastAsia="仿宋_GB2312"/>
          <w:kern w:val="0"/>
          <w:sz w:val="32"/>
          <w:szCs w:val="32"/>
          <w:lang w:eastAsia="zh-CN"/>
        </w:rPr>
        <w:t>“</w:t>
      </w:r>
      <w:r>
        <w:rPr>
          <w:rFonts w:eastAsia="仿宋_GB2312"/>
          <w:kern w:val="0"/>
          <w:sz w:val="32"/>
          <w:szCs w:val="32"/>
        </w:rPr>
        <w:t>双师型</w:t>
      </w:r>
      <w:r>
        <w:rPr>
          <w:rFonts w:hint="eastAsia" w:eastAsia="仿宋_GB2312"/>
          <w:kern w:val="0"/>
          <w:sz w:val="32"/>
          <w:szCs w:val="32"/>
          <w:lang w:eastAsia="zh-CN"/>
        </w:rPr>
        <w:t>”</w:t>
      </w:r>
      <w:r>
        <w:rPr>
          <w:rFonts w:eastAsia="仿宋_GB2312"/>
          <w:kern w:val="0"/>
          <w:sz w:val="32"/>
          <w:szCs w:val="32"/>
        </w:rPr>
        <w:t>师资队伍建设的研究与实践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8</w:t>
      </w:r>
      <w:r>
        <w:rPr>
          <w:rFonts w:eastAsia="仿宋_GB2312"/>
          <w:kern w:val="0"/>
          <w:sz w:val="32"/>
          <w:szCs w:val="32"/>
        </w:rPr>
        <w:t xml:space="preserve">-5  教学名师成长机制与管理研究 </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8</w:t>
      </w:r>
      <w:r>
        <w:rPr>
          <w:rFonts w:eastAsia="仿宋_GB2312"/>
          <w:kern w:val="0"/>
          <w:sz w:val="32"/>
          <w:szCs w:val="32"/>
        </w:rPr>
        <w:t>-</w:t>
      </w:r>
      <w:r>
        <w:rPr>
          <w:rFonts w:hint="eastAsia" w:eastAsia="仿宋_GB2312"/>
          <w:kern w:val="0"/>
          <w:sz w:val="32"/>
          <w:szCs w:val="32"/>
        </w:rPr>
        <w:t>6</w:t>
      </w:r>
      <w:r>
        <w:rPr>
          <w:rFonts w:eastAsia="仿宋_GB2312"/>
          <w:kern w:val="0"/>
          <w:sz w:val="32"/>
          <w:szCs w:val="32"/>
        </w:rPr>
        <w:t xml:space="preserve">  教师发展及服务支持体系研究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8</w:t>
      </w:r>
      <w:r>
        <w:rPr>
          <w:rFonts w:eastAsia="仿宋_GB2312"/>
          <w:kern w:val="0"/>
          <w:sz w:val="32"/>
          <w:szCs w:val="32"/>
        </w:rPr>
        <w:t>-</w:t>
      </w:r>
      <w:r>
        <w:rPr>
          <w:rFonts w:hint="eastAsia" w:eastAsia="仿宋_GB2312"/>
          <w:kern w:val="0"/>
          <w:sz w:val="32"/>
          <w:szCs w:val="32"/>
        </w:rPr>
        <w:t>7</w:t>
      </w:r>
      <w:r>
        <w:rPr>
          <w:rFonts w:eastAsia="仿宋_GB2312"/>
          <w:kern w:val="0"/>
          <w:sz w:val="32"/>
          <w:szCs w:val="32"/>
        </w:rPr>
        <w:t xml:space="preserve">  高校教师教学评价体系的研究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hint="eastAsia" w:eastAsia="黑体"/>
          <w:b w:val="0"/>
          <w:bCs/>
          <w:sz w:val="32"/>
          <w:szCs w:val="32"/>
        </w:rPr>
        <w:t>九</w:t>
      </w:r>
      <w:r>
        <w:rPr>
          <w:rFonts w:eastAsia="黑体"/>
          <w:b w:val="0"/>
          <w:bCs/>
          <w:sz w:val="32"/>
          <w:szCs w:val="32"/>
        </w:rPr>
        <w:t>、新工科</w:t>
      </w:r>
      <w:r>
        <w:rPr>
          <w:rFonts w:hint="eastAsia" w:eastAsia="黑体"/>
          <w:b w:val="0"/>
          <w:bCs/>
          <w:sz w:val="32"/>
          <w:szCs w:val="32"/>
        </w:rPr>
        <w:t>、新农科和新文科</w:t>
      </w:r>
      <w:r>
        <w:rPr>
          <w:rFonts w:eastAsia="黑体"/>
          <w:b w:val="0"/>
          <w:bCs/>
          <w:sz w:val="32"/>
          <w:szCs w:val="32"/>
        </w:rPr>
        <w:t>建设的研究与实践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9</w:t>
      </w:r>
      <w:r>
        <w:rPr>
          <w:rFonts w:eastAsia="仿宋_GB2312"/>
          <w:kern w:val="0"/>
          <w:sz w:val="32"/>
          <w:szCs w:val="32"/>
        </w:rPr>
        <w:t xml:space="preserve">-1  </w:t>
      </w:r>
      <w:r>
        <w:rPr>
          <w:rFonts w:hint="eastAsia" w:eastAsia="仿宋_GB2312"/>
          <w:kern w:val="0"/>
          <w:sz w:val="32"/>
          <w:szCs w:val="32"/>
        </w:rPr>
        <w:t>经济发展</w:t>
      </w:r>
      <w:r>
        <w:rPr>
          <w:rFonts w:eastAsia="仿宋_GB2312"/>
          <w:kern w:val="0"/>
          <w:sz w:val="32"/>
          <w:szCs w:val="32"/>
        </w:rPr>
        <w:t>对人才需求的研究与实践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9</w:t>
      </w:r>
      <w:r>
        <w:rPr>
          <w:rFonts w:eastAsia="仿宋_GB2312"/>
          <w:kern w:val="0"/>
          <w:sz w:val="32"/>
          <w:szCs w:val="32"/>
        </w:rPr>
        <w:t>-</w:t>
      </w:r>
      <w:r>
        <w:rPr>
          <w:rFonts w:hint="eastAsia" w:eastAsia="仿宋_GB2312"/>
          <w:kern w:val="0"/>
          <w:sz w:val="32"/>
          <w:szCs w:val="32"/>
        </w:rPr>
        <w:t>2</w:t>
      </w:r>
      <w:r>
        <w:rPr>
          <w:rFonts w:eastAsia="仿宋_GB2312"/>
          <w:kern w:val="0"/>
          <w:sz w:val="32"/>
          <w:szCs w:val="32"/>
        </w:rPr>
        <w:t xml:space="preserve">  面向新经济的专业改造升级路径探索与实践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9</w:t>
      </w:r>
      <w:r>
        <w:rPr>
          <w:rFonts w:eastAsia="仿宋_GB2312"/>
          <w:kern w:val="0"/>
          <w:sz w:val="32"/>
          <w:szCs w:val="32"/>
        </w:rPr>
        <w:t>-</w:t>
      </w:r>
      <w:r>
        <w:rPr>
          <w:rFonts w:hint="eastAsia" w:eastAsia="仿宋_GB2312"/>
          <w:kern w:val="0"/>
          <w:sz w:val="32"/>
          <w:szCs w:val="32"/>
        </w:rPr>
        <w:t>3</w:t>
      </w:r>
      <w:r>
        <w:rPr>
          <w:rFonts w:eastAsia="仿宋_GB2312"/>
          <w:kern w:val="0"/>
          <w:sz w:val="32"/>
          <w:szCs w:val="32"/>
        </w:rPr>
        <w:t xml:space="preserve">  多学科交叉复合的专业建设探索与实践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bookmarkStart w:id="0" w:name="_Toc479405867"/>
      <w:bookmarkStart w:id="1" w:name="_Toc7373"/>
      <w:bookmarkStart w:id="2" w:name="_Toc13520"/>
      <w:r>
        <w:rPr>
          <w:rFonts w:hint="eastAsia" w:eastAsia="仿宋_GB2312"/>
          <w:kern w:val="0"/>
          <w:sz w:val="32"/>
          <w:szCs w:val="32"/>
        </w:rPr>
        <w:t>9</w:t>
      </w:r>
      <w:r>
        <w:rPr>
          <w:rFonts w:eastAsia="仿宋_GB2312"/>
          <w:kern w:val="0"/>
          <w:sz w:val="32"/>
          <w:szCs w:val="32"/>
        </w:rPr>
        <w:t>-</w:t>
      </w:r>
      <w:r>
        <w:rPr>
          <w:rFonts w:hint="eastAsia" w:eastAsia="仿宋_GB2312"/>
          <w:kern w:val="0"/>
          <w:sz w:val="32"/>
          <w:szCs w:val="32"/>
        </w:rPr>
        <w:t>4</w:t>
      </w:r>
      <w:r>
        <w:rPr>
          <w:rFonts w:eastAsia="仿宋_GB2312"/>
          <w:kern w:val="0"/>
          <w:sz w:val="32"/>
          <w:szCs w:val="32"/>
        </w:rPr>
        <w:t xml:space="preserve">  专业设置及动态调整机制研究与实践</w:t>
      </w:r>
      <w:bookmarkEnd w:id="0"/>
      <w:bookmarkEnd w:id="1"/>
      <w:bookmarkEnd w:id="2"/>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bookmarkStart w:id="3" w:name="_Toc353227352"/>
      <w:r>
        <w:rPr>
          <w:rFonts w:hint="eastAsia" w:eastAsia="仿宋_GB2312"/>
          <w:kern w:val="0"/>
          <w:sz w:val="32"/>
          <w:szCs w:val="32"/>
        </w:rPr>
        <w:t>9</w:t>
      </w:r>
      <w:r>
        <w:rPr>
          <w:rFonts w:eastAsia="仿宋_GB2312"/>
          <w:kern w:val="0"/>
          <w:sz w:val="32"/>
          <w:szCs w:val="32"/>
        </w:rPr>
        <w:t>-</w:t>
      </w:r>
      <w:r>
        <w:rPr>
          <w:rFonts w:hint="eastAsia" w:eastAsia="仿宋_GB2312"/>
          <w:kern w:val="0"/>
          <w:sz w:val="32"/>
          <w:szCs w:val="32"/>
        </w:rPr>
        <w:t>5</w:t>
      </w:r>
      <w:r>
        <w:rPr>
          <w:rFonts w:eastAsia="仿宋_GB2312"/>
          <w:kern w:val="0"/>
          <w:sz w:val="32"/>
          <w:szCs w:val="32"/>
        </w:rPr>
        <w:t xml:space="preserve">  多学科交叉融合的人才培养模式探索与实践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9</w:t>
      </w:r>
      <w:r>
        <w:rPr>
          <w:rFonts w:eastAsia="仿宋_GB2312"/>
          <w:kern w:val="0"/>
          <w:sz w:val="32"/>
          <w:szCs w:val="32"/>
        </w:rPr>
        <w:t>-</w:t>
      </w:r>
      <w:r>
        <w:rPr>
          <w:rFonts w:hint="eastAsia" w:eastAsia="仿宋_GB2312"/>
          <w:kern w:val="0"/>
          <w:sz w:val="32"/>
          <w:szCs w:val="32"/>
        </w:rPr>
        <w:t>6</w:t>
      </w:r>
      <w:r>
        <w:rPr>
          <w:rFonts w:eastAsia="仿宋_GB2312"/>
          <w:kern w:val="0"/>
          <w:sz w:val="32"/>
          <w:szCs w:val="32"/>
        </w:rPr>
        <w:t xml:space="preserve">  个性化（高层次）人才培养模式探索与实践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9</w:t>
      </w:r>
      <w:r>
        <w:rPr>
          <w:rFonts w:eastAsia="仿宋_GB2312"/>
          <w:kern w:val="0"/>
          <w:sz w:val="32"/>
          <w:szCs w:val="32"/>
        </w:rPr>
        <w:t>-</w:t>
      </w:r>
      <w:r>
        <w:rPr>
          <w:rFonts w:hint="eastAsia" w:eastAsia="仿宋_GB2312"/>
          <w:kern w:val="0"/>
          <w:sz w:val="32"/>
          <w:szCs w:val="32"/>
        </w:rPr>
        <w:t>7</w:t>
      </w:r>
      <w:r>
        <w:rPr>
          <w:rFonts w:eastAsia="仿宋_GB2312"/>
          <w:kern w:val="0"/>
          <w:sz w:val="32"/>
          <w:szCs w:val="32"/>
        </w:rPr>
        <w:t xml:space="preserve">  基于</w:t>
      </w:r>
      <w:r>
        <w:rPr>
          <w:rFonts w:hint="eastAsia" w:eastAsia="仿宋_GB2312"/>
          <w:kern w:val="0"/>
          <w:sz w:val="32"/>
          <w:szCs w:val="32"/>
          <w:lang w:eastAsia="zh-CN"/>
        </w:rPr>
        <w:t>“</w:t>
      </w:r>
      <w:r>
        <w:rPr>
          <w:rFonts w:eastAsia="仿宋_GB2312"/>
          <w:kern w:val="0"/>
          <w:sz w:val="32"/>
          <w:szCs w:val="32"/>
        </w:rPr>
        <w:t>人才核心素质</w:t>
      </w:r>
      <w:r>
        <w:rPr>
          <w:rFonts w:hint="eastAsia" w:eastAsia="仿宋_GB2312"/>
          <w:kern w:val="0"/>
          <w:sz w:val="32"/>
          <w:szCs w:val="32"/>
          <w:lang w:eastAsia="zh-CN"/>
        </w:rPr>
        <w:t>”</w:t>
      </w:r>
      <w:r>
        <w:rPr>
          <w:rFonts w:eastAsia="仿宋_GB2312"/>
          <w:kern w:val="0"/>
          <w:sz w:val="32"/>
          <w:szCs w:val="32"/>
        </w:rPr>
        <w:t>培养的相关课程研究与实践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rPr>
        <w:t>9</w:t>
      </w:r>
      <w:r>
        <w:rPr>
          <w:rFonts w:eastAsia="仿宋_GB2312"/>
          <w:kern w:val="0"/>
          <w:sz w:val="32"/>
          <w:szCs w:val="32"/>
        </w:rPr>
        <w:t>-</w:t>
      </w:r>
      <w:r>
        <w:rPr>
          <w:rFonts w:hint="eastAsia" w:eastAsia="仿宋_GB2312"/>
          <w:kern w:val="0"/>
          <w:sz w:val="32"/>
          <w:szCs w:val="32"/>
        </w:rPr>
        <w:t>8</w:t>
      </w:r>
      <w:r>
        <w:rPr>
          <w:rFonts w:eastAsia="仿宋_GB2312"/>
          <w:kern w:val="0"/>
          <w:sz w:val="32"/>
          <w:szCs w:val="32"/>
        </w:rPr>
        <w:t xml:space="preserve">  面向实践教育体系与实践平台构建</w:t>
      </w:r>
    </w:p>
    <w:bookmarkEnd w:id="3"/>
    <w:p>
      <w:pPr>
        <w:keepNext w:val="0"/>
        <w:keepLines w:val="0"/>
        <w:pageBreakBefore w:val="0"/>
        <w:widowControl w:val="0"/>
        <w:kinsoku/>
        <w:wordWrap/>
        <w:overflowPunct/>
        <w:topLinePunct w:val="0"/>
        <w:autoSpaceDE/>
        <w:autoSpaceDN/>
        <w:bidi w:val="0"/>
        <w:adjustRightInd w:val="0"/>
        <w:snapToGrid w:val="0"/>
        <w:spacing w:line="348" w:lineRule="auto"/>
        <w:ind w:firstLine="643" w:firstLineChars="200"/>
        <w:textAlignment w:val="auto"/>
        <w:rPr>
          <w:rFonts w:hint="eastAsia" w:eastAsia="仿宋_GB2312"/>
          <w:kern w:val="0"/>
          <w:sz w:val="32"/>
          <w:szCs w:val="32"/>
        </w:rPr>
      </w:pPr>
      <w:r>
        <w:rPr>
          <w:rFonts w:hint="eastAsia" w:eastAsia="仿宋_GB2312"/>
          <w:b/>
          <w:bCs/>
          <w:kern w:val="0"/>
          <w:sz w:val="32"/>
          <w:szCs w:val="32"/>
        </w:rPr>
        <w:t>说明：</w:t>
      </w:r>
      <w:r>
        <w:rPr>
          <w:rFonts w:hint="eastAsia" w:eastAsia="仿宋_GB2312"/>
          <w:kern w:val="0"/>
          <w:sz w:val="32"/>
          <w:szCs w:val="32"/>
        </w:rPr>
        <w:t>以上条项均为选题内容的大方向，不是具体项目名称。申请者不应直接使用本指南中的某一条项作为具体的研究题目，应参考本项目指南，根据学校和个人的实际情况确定具体申报项目。</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decorative"/>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62AC8"/>
    <w:rsid w:val="37762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ind w:left="108"/>
      <w:outlineLvl w:val="2"/>
    </w:pPr>
    <w:rPr>
      <w:rFonts w:ascii="楷体_GB2312" w:hAnsi="楷体_GB2312" w:eastAsia="楷体_GB2312" w:cs="楷体_GB2312"/>
      <w:b/>
      <w:bCs/>
      <w:sz w:val="32"/>
      <w:szCs w:val="3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2020-09-17T05:03:00Z</dcterms:created>
  <dc:creator>郑州工商郝艳</dc:creator>
  <cp:lastModifiedBy>郑州工商郝艳</cp:lastModifiedBy>
  <dcterms:modified xsi:type="dcterms:W3CDTF">2020-09-17T05:04:16Z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