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 w:themeColor="text1"/>
          <w:sz w:val="1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楷体_GB2312" w:eastAsia="楷体_GB2312"/>
          <w:color w:val="000000" w:themeColor="text1"/>
          <w:sz w:val="15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28"/>
          <w:szCs w:val="44"/>
          <w14:textFill>
            <w14:solidFill>
              <w14:schemeClr w14:val="tx1"/>
            </w14:solidFill>
          </w14:textFill>
        </w:rPr>
        <w:t>2020年度河南省法学研究课题指南</w:t>
      </w:r>
      <w:bookmarkEnd w:id="0"/>
    </w:p>
    <w:p>
      <w:pPr>
        <w:widowControl/>
        <w:ind w:firstLine="480" w:firstLineChars="200"/>
        <w:rPr>
          <w:rFonts w:ascii="黑体" w:hAnsi="黑体" w:eastAsia="黑体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重点课题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市域社会治理现代化法治实践创新研究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社会稳定风险防控法治对策研究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黄河流域生态保护和高质量发展河南法治实践研究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扫黑除恶长效常治机制研究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完善公共卫生安全治理体系法律政策研究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ind w:firstLine="480" w:firstLineChars="200"/>
        <w:rPr>
          <w:rFonts w:ascii="黑体" w:hAnsi="黑体" w:eastAsia="黑体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一般课题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地方法治建设考核指标体系研究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《政法工作条例》实施问题研究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富有活力和效率的新型基层社会治理体系构建研究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乡村振兴与“三治融合”路径研究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诉源治理机制河南实践研究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环境公益诉讼问题及对策研究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《民法典》条文理解与适用问题研究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《监察法》实施问题研究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《外商投资法》河南实施问题研究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《中华人民共和国反家庭暴力法》实施情况研究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设区的市立法效果评估及运行机制研究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司法体制综合配套改革问题研究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18.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黑恶犯罪案件涉案财产处置问题研究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19.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信息网络犯罪司法适用疑难问题研究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诚信诉讼体系建设研究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21.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优化营商环境法治保障问题研究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22.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“人工智能+知识产权”问题研究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23.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数字经济法治保障机制研究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24.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“直播带货”法律政策问题研究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25.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以信用为基础的新型信用监管机制研究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26.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“一带一路”国际商事争端解决机制研究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27.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未成年人权利保护问题研究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28.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助力实体经济发展金融法治保障研究</w:t>
      </w:r>
    </w:p>
    <w:p>
      <w:pPr>
        <w:widowControl/>
        <w:ind w:firstLine="480" w:firstLineChars="200"/>
        <w:rPr>
          <w:rFonts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29.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规范“夜经济”法律制度研究</w:t>
      </w:r>
    </w:p>
    <w:p>
      <w:pPr>
        <w:widowControl/>
        <w:ind w:firstLine="480" w:firstLineChars="200"/>
        <w:rPr>
          <w:rFonts w:ascii="仿宋_GB2312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30.</w:t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cs="仿宋_GB2312"/>
          <w:color w:val="000000" w:themeColor="text1"/>
          <w:kern w:val="0"/>
          <w:sz w:val="2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法学会参与法治建设工作体制机制研究</w:t>
      </w:r>
    </w:p>
    <w:p/>
    <w:sectPr>
      <w:footerReference r:id="rId3" w:type="default"/>
      <w:footerReference r:id="rId4" w:type="even"/>
      <w:pgSz w:w="11906" w:h="16838"/>
      <w:pgMar w:top="1928" w:right="1588" w:bottom="1814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sz w:val="28"/>
        <w:szCs w:val="20"/>
      </w:rPr>
    </w:pPr>
    <w:r>
      <w:rPr>
        <w:sz w:val="28"/>
        <w:szCs w:val="20"/>
      </w:rPr>
      <w:t xml:space="preserve">–– </w:t>
    </w:r>
    <w:r>
      <w:rPr>
        <w:sz w:val="28"/>
        <w:szCs w:val="20"/>
      </w:rPr>
      <w:fldChar w:fldCharType="begin"/>
    </w:r>
    <w:r>
      <w:rPr>
        <w:sz w:val="28"/>
        <w:szCs w:val="20"/>
      </w:rPr>
      <w:instrText xml:space="preserve">PAGE  </w:instrText>
    </w:r>
    <w:r>
      <w:rPr>
        <w:sz w:val="28"/>
        <w:szCs w:val="20"/>
      </w:rPr>
      <w:fldChar w:fldCharType="separate"/>
    </w:r>
    <w:r>
      <w:rPr>
        <w:sz w:val="28"/>
        <w:szCs w:val="20"/>
      </w:rPr>
      <w:t>5</w:t>
    </w:r>
    <w:r>
      <w:rPr>
        <w:sz w:val="28"/>
        <w:szCs w:val="20"/>
      </w:rPr>
      <w:fldChar w:fldCharType="end"/>
    </w:r>
    <w:r>
      <w:rPr>
        <w:rFonts w:hint="eastAsia"/>
        <w:sz w:val="28"/>
        <w:szCs w:val="20"/>
      </w:rPr>
      <w:t xml:space="preserve"> </w:t>
    </w:r>
    <w:r>
      <w:rPr>
        <w:sz w:val="28"/>
        <w:szCs w:val="20"/>
      </w:rPr>
      <w:t>––</w:t>
    </w:r>
  </w:p>
  <w:p>
    <w:pPr>
      <w:tabs>
        <w:tab w:val="center" w:pos="4153"/>
        <w:tab w:val="right" w:pos="8306"/>
      </w:tabs>
      <w:snapToGrid w:val="0"/>
      <w:jc w:val="right"/>
      <w:rPr>
        <w:rFonts w:ascii="宋体" w:hAnsi="宋体"/>
        <w:sz w:val="28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宋体" w:hAnsi="宋体"/>
        <w:sz w:val="28"/>
        <w:szCs w:val="20"/>
      </w:rPr>
    </w:pPr>
    <w:r>
      <w:rPr>
        <w:sz w:val="28"/>
        <w:szCs w:val="20"/>
      </w:rPr>
      <w:t xml:space="preserve">–– </w:t>
    </w:r>
    <w:r>
      <w:rPr>
        <w:sz w:val="28"/>
        <w:szCs w:val="20"/>
      </w:rPr>
      <w:fldChar w:fldCharType="begin"/>
    </w:r>
    <w:r>
      <w:rPr>
        <w:sz w:val="28"/>
        <w:szCs w:val="20"/>
      </w:rPr>
      <w:instrText xml:space="preserve">PAGE  </w:instrText>
    </w:r>
    <w:r>
      <w:rPr>
        <w:sz w:val="28"/>
        <w:szCs w:val="20"/>
      </w:rPr>
      <w:fldChar w:fldCharType="separate"/>
    </w:r>
    <w:r>
      <w:rPr>
        <w:sz w:val="28"/>
        <w:szCs w:val="20"/>
      </w:rPr>
      <w:t>6</w:t>
    </w:r>
    <w:r>
      <w:rPr>
        <w:sz w:val="28"/>
        <w:szCs w:val="20"/>
      </w:rPr>
      <w:fldChar w:fldCharType="end"/>
    </w:r>
    <w:r>
      <w:rPr>
        <w:rFonts w:hint="eastAsia"/>
        <w:sz w:val="28"/>
        <w:szCs w:val="20"/>
      </w:rPr>
      <w:t xml:space="preserve"> </w:t>
    </w:r>
    <w:r>
      <w:rPr>
        <w:sz w:val="28"/>
        <w:szCs w:val="20"/>
      </w:rPr>
      <w:t>––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30603"/>
    <w:rsid w:val="404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2020-06-16T02:07:00Z</dcterms:created>
  <dc:creator>劉抱抱</dc:creator>
  <cp:lastModifiedBy>劉抱抱</cp:lastModifiedBy>
  <dcterms:modified xsi:type="dcterms:W3CDTF">2020-06-16T02:07:30Z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