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2020年度郑州市社科调研课题选题参考指南</w:t>
      </w:r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哲政·党建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1.习近平新时代中国特色社会主义思想在郑州的实践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2.新时期宣传思想工作的新形势、新要求、新思路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3.意识形态风险防范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4.深入推进党风廉政建设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5.推进郑州市新时代文明实践中心建设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6.发挥政治建设在机关党建工作中的统领作用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7.充分发挥基层党组织战斗堡垒作用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8.巩固完善智汇郑州“1125”聚才计划政策体系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9.担起国家中心城市使命，展示国家形象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10.建设高素质专业化干部队伍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11.优化人才创新创业环境，吸引高层次人才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12.防范化解重点领域风险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13.重大事件、重大决策舆情管控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14.如何加强网上阵地建设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15.进一步深化“放管服”改革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16.全国重要科技成果交易中心和转化高地建设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17.推进郑州新型高端智库建设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18.深化机关效能建设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19.新时代青年价值观培育机制研究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20.大学生创新创业环境研究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21.高校大学生社会实践能力培养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22.推动党的理论教育大众化、通俗化、时代化研究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23.郑州市高校思想政治教育与校园文化建设研究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24.加快构建“政产学研企”协同创新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25.推进教育优质均衡发展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经济·开放创新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26.</w:t>
      </w:r>
      <w:r>
        <w:rPr>
          <w:rFonts w:hint="eastAsia" w:ascii="仿宋_GB2312" w:eastAsia="仿宋_GB2312"/>
          <w:bCs/>
          <w:spacing w:val="-6"/>
          <w:sz w:val="30"/>
          <w:szCs w:val="30"/>
        </w:rPr>
        <w:t>郑州在黄河流域生态保护和高质量发展中的特点、方向和任务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27.打造国家黄河流域生态保护和高质量发展核心示范区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28.全面推进先进制造业高质量发展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29.大力构建郑州速度经济发展战略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30.高水平建设数字郑州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31.提升郑州城市综合承载力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32.大力发展以都市农业为特征的农业产业体系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33.加快推进郑州国家大数据综合试验区建设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34.推进网上丝绸之路建设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35.实施</w:t>
      </w:r>
      <w:r>
        <w:rPr>
          <w:rFonts w:hint="eastAsia" w:ascii="仿宋_GB2312" w:eastAsia="仿宋_GB2312"/>
          <w:bCs/>
          <w:spacing w:val="-10"/>
          <w:sz w:val="30"/>
          <w:szCs w:val="30"/>
        </w:rPr>
        <w:t>数字化转型专项行动，培育制造业高质量发展新优势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36.构建与国家中心城市相适应的城镇体系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37.进一步提升郑州带动力、辐射力和影响力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38.推进郑州市“乡村振兴”战略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39.在“买全球、卖全球”商品体系中凸显郑州优势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40.郑州市产业布局和功能分区优化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41.郑州集群招商和产业键垂直融合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42.郑州制造业和服务业产业集群建设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43.提升郑州产业竞争力、支撑力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44.高质量发展区域增长极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45.推动互联网、大数据、人工智能和实体经济深度融合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46.推进郑州供给侧结构性改革，培育郑州产业发展新动能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47.郑州企业深度参与国际产业分工协作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48.国际物流中心建设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49.疫情过后郑州经济的发力点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50.疫情对郑州产业经济的影响与对策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51.贯彻新发展理念，推动郑州高质量发展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52.加快推动郑州创新型城市建设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53.中原城市群协同创新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54.全面提升郑州产业创新力、竞争力和可持续发展力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55.实施开放创新双驱动，增强发展动力和活力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56.构建全方位对外开放新格局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57.全面推进企业数字化、网络化、智能化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58.实施“四路”协同，打造内陆开放新高地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59.着力构建以企业为主体的自主创新体系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60.多维度协同推进郑州现代化产业创新发展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61.实施“五区”联动发展，发挥国家战略叠加优势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62.加快“1+4”郑州大都市区建设，推进区域协调发展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63.巩固提升郑州“一带一路”核心节点城市地位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64.优化创新创业生态，深化重点领域和关键环节改革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历史·文化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65.黄河文化精神实质和时代内涵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66.黄河历史文化带研究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67.黄河文化的继承载体与传播渠道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68.黄河文化发展的区域统筹协调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69.黄河文化旅游文旅融合示范区建设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70.如何讲好黄河文化故事</w:t>
      </w:r>
    </w:p>
    <w:p>
      <w:pPr>
        <w:adjustRightInd w:val="0"/>
        <w:snapToGrid w:val="0"/>
        <w:spacing w:line="460" w:lineRule="exact"/>
        <w:ind w:left="1046" w:leftChars="284" w:hanging="450" w:hangingChars="15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71.提升郑州“华夏文明之源、黄河文化之魂”的全球认同感和号召力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72.如何强化郑州黄河文化主地标地位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73.如何强化郑州在华夏历史文明中的核心地位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74.环嵩山文化带研究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75.郑州文化旅游产业融合创新发展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76.以文化城  重构国家中心城市发展新动能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77.增强市民文化主体性  塑造城市精神新高度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78.郑州城市形象塑造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79.郑州市创意文化产业发展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80.市级融媒体发展模式研究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81.加强文化传播能力建设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82.提升郑州国际文化影响力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83.优秀传统文化传承创新 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84.网上直播微视频引导和发展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85.打造充分展示华夏文明、中原文化的特色城市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86.打造文化地标，展现城市品质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87.以文化城打造国家中心城市建设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88.历史建筑保护利用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社会·市域治理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89.市域治理体系和治理能力现代化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90.提高郑州市社会治理现代化、科学化、精细化水平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</w:t>
      </w:r>
      <w:r>
        <w:rPr>
          <w:rFonts w:hint="eastAsia" w:ascii="仿宋_GB2312" w:eastAsia="仿宋_GB2312"/>
          <w:bCs/>
          <w:spacing w:val="-10"/>
          <w:sz w:val="30"/>
          <w:szCs w:val="30"/>
        </w:rPr>
        <w:t>1.突出抓好“四治”（治脏、治乱、治差、治软），提升城市品质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92.社会力量参与社会治理和公务服务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93.推进郑州信用体系建设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94.全国区域性教育中心、医疗中心建设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95.推进国家中心城市战略功能区建设，提升城市功能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96.推进新型智慧城市建设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97.如何发挥国家中心城市的带动作用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98.县城组团建设国家城市次中心小城市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99.提升城市精细化管理水平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100.重塑城市经济地理优化拓展城市空间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101.完善节约集约高效的土地使用管理机制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102.加强完善国际化公共服务体系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103.疫情对郑州市推进市域治理的启示和建议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104.如何形成共建共治共享的社会治理格局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105.完善构建亲清政商关系的政策体系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106.</w:t>
      </w:r>
      <w:r>
        <w:rPr>
          <w:rFonts w:hint="eastAsia" w:ascii="仿宋_GB2312" w:eastAsia="仿宋_GB2312"/>
          <w:bCs/>
          <w:spacing w:val="-10"/>
          <w:sz w:val="30"/>
          <w:szCs w:val="30"/>
        </w:rPr>
        <w:t>建立服务对象和市场主体为主公开透明的营商环境评价机制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107.完善健康政策和公共卫生服务体系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108.加快构建分级诊疗新格局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109.大力推进生态文明建设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110.构建全域美丽的绿色发展体制机制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111.建设低碳生态城市政策体系 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112.完善城市规划机制，提升规划管理水平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113.创新城市设计理念，提升城市建设品质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114.重大突发公共事件应急体系建设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115.城市管理的标准体系和引导政策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116.完善促进产业发展的制度机制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117.建立数字社会运行机制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118.完善促进经济高质量发展考核评价机制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119.健全脱贫攻坚与乡村振兴有机结合一体推进机制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120.如何解决相对贫困长效机制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121.如何推进城乡全域有机更新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122.健全城乡基层治理体系，构建基层社会治理新格局</w:t>
      </w: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123.推进城乡一体化</w:t>
      </w:r>
    </w:p>
    <w:p>
      <w:pPr>
        <w:adjustRightInd w:val="0"/>
        <w:snapToGrid w:val="0"/>
        <w:spacing w:line="460" w:lineRule="exact"/>
        <w:ind w:firstLine="600" w:firstLineChars="200"/>
      </w:pPr>
      <w:r>
        <w:rPr>
          <w:rFonts w:hint="eastAsia" w:ascii="仿宋_GB2312" w:eastAsia="仿宋_GB2312"/>
          <w:bCs/>
          <w:sz w:val="30"/>
          <w:szCs w:val="30"/>
        </w:rPr>
        <w:t>124.强化社区管理和服务功能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7F16"/>
    <w:rsid w:val="201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2020-04-16T09:12:00Z</dcterms:created>
  <dc:creator>劉抱抱</dc:creator>
  <cp:lastModifiedBy>劉抱抱</cp:lastModifiedBy>
  <dcterms:modified xsi:type="dcterms:W3CDTF">2020-04-16T09:14:31Z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