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重点选题方向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本研究专项共发布38个重点选题方向。申请人可根据选题方向，进一步聚焦关键问题，设计具体申报题目。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1. 新中国成立以来应对重大突发事件的实践和经验研究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2. 我国在应对重大突发事件上的制度优势和国际比较研究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3. 我国坚持党的集中统一领导应对重大突发事件的制度经验研究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4. 我国在应对重大突发事件中体现出的伟大民族精神研究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 我国历史上应对重大自然灾害的经验与启示研究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6. 围绕成功应对重大突发事件讲好中国故事、发出中国声音研究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7. 在应对重大突发事件中广泛动员群众、组织群众、凝聚群众研究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8. 提高领导干部应对重大突发事件能力研究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  <w:lang w:val="en-US" w:eastAsia="zh-CN"/>
        </w:rPr>
        <w:t>9. 健全中国特色应急管理体制研究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10. 重特大突发事件应急指挥体系研究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11. 提升城市重大突发事件综合应急管理能力研究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12. 提高国家综合应急救援能力研究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13. 跨地区协同处置重大突发事件机制研究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14. 军地协同处置重大突发事件应急管理研究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15. 社会力量参与重大突发事件应急管理的机制研究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16. 基层社区在突发事件防范与应对中的角色定位及能力建设研究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17. 重大突发事件中的国际合作研究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18. 重大突发事件中的舆论传播及引导研究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19. 重大突发事件中的心理危机干预机制研究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20. 重大突发事件中的社会矛盾防范与化解研究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21. 提升公众公共安全意识和自救互救能力的有效途径研究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22. 增强应对重大突发事件中的依法治理能力研究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23. 强化公共卫生法治保障研究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24. 国家生物安全风险防控和治理体系建设研究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25. 国家生物安全法律法规体系、制度保障体系研究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26. 改革完善疾病预防控制体系研究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27. 加强公共卫生队伍建设研究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28. 加强农村、社区等基层公共卫生防控能力建设研究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29. 推动公共卫生服务与医疗服务高效协同研究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30. 提升应对重大公共卫生突发事件中的科技支撑能力研究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31. 完善公共卫生重大风险研判、评估、决策、防控协同机制研究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32. 更好运用数字技术支撑疫情监测防控研究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33. 健全重大疫情应急响应机制研究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34. 重大疫情救治体系建设和发展规划研究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35. 更好运用中西医结合医疗救治应对重大疫情研究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36. 健全重大疾病医疗保险和救助制度研究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37. 健全国家储备体系研究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38. 建立国家统一的应急物资保障体系研究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41FEF"/>
    <w:rsid w:val="3AA4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2020-03-13T09:18:00Z</dcterms:created>
  <dc:creator>劉抱抱</dc:creator>
  <cp:lastModifiedBy>劉抱抱</cp:lastModifiedBy>
  <dcterms:modified xsi:type="dcterms:W3CDTF">2020-03-13T09:19:18Z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