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2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  <w:bookmarkStart w:id="0" w:name="_GoBack"/>
      <w:bookmarkEnd w:id="0"/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国家</w:t>
      </w:r>
      <w:r>
        <w:rPr>
          <w:rFonts w:ascii="方正小标宋简体" w:hAnsi="方正小标宋_GBK" w:eastAsia="方正小标宋简体" w:cs="Times New Roman"/>
          <w:kern w:val="0"/>
          <w:sz w:val="44"/>
          <w:szCs w:val="44"/>
        </w:rPr>
        <w:t>级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（2019年）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 w:cs="Times New Roman"/>
          <w:sz w:val="32"/>
          <w:szCs w:val="36"/>
        </w:rPr>
        <w:t xml:space="preserve">申报类型：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600" w:lineRule="exact"/>
        <w:ind w:right="28"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线上线下混合式一流课程</w:t>
      </w:r>
    </w:p>
    <w:p>
      <w:pPr>
        <w:spacing w:line="600" w:lineRule="exact"/>
        <w:ind w:right="28" w:firstLine="3200" w:firstLineChars="10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中华人民共和国</w:t>
      </w:r>
      <w:r>
        <w:rPr>
          <w:rFonts w:ascii="黑体" w:hAnsi="黑体" w:eastAsia="黑体"/>
          <w:sz w:val="32"/>
          <w:szCs w:val="32"/>
        </w:rPr>
        <w:t>教育部制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二○一</w:t>
      </w: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十一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填报说明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专业类代码指《普通高等学校本科专业目录（2012）》中的代码。没有对应学科专业的课程，填写“0000”。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申报书与附件材料一并按每门课程单独装订成册，一式两份。</w:t>
      </w:r>
    </w:p>
    <w:p>
      <w:pPr>
        <w:pStyle w:val="5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p>
      <w:pPr>
        <w:rPr>
          <w:rFonts w:ascii="楷体" w:hAnsi="楷体" w:eastAsia="楷体"/>
          <w:b/>
          <w:color w:val="FF0000"/>
          <w:sz w:val="24"/>
          <w:szCs w:val="24"/>
        </w:rPr>
      </w:pPr>
      <w:r>
        <w:rPr>
          <w:rFonts w:hint="eastAsia" w:ascii="楷体" w:hAnsi="楷体" w:eastAsia="楷体"/>
          <w:b/>
          <w:color w:val="FF0000"/>
          <w:sz w:val="24"/>
          <w:szCs w:val="24"/>
        </w:rPr>
        <w:t>（一）线下一流课程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  <w:t>（二）线上线下混合式一流课程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SPOC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  <w:t>（三）社会实践一流课程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课程目标（</w:t>
      </w:r>
      <w:r>
        <w:rPr>
          <w:rFonts w:ascii="Times New Roman" w:hAnsi="Times New Roman" w:eastAsia="黑体" w:cs="Times New Roman"/>
          <w:sz w:val="24"/>
          <w:szCs w:val="24"/>
        </w:rPr>
        <w:t>300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课程建设及应用情况（</w:t>
      </w:r>
      <w:r>
        <w:rPr>
          <w:rFonts w:hint="eastAsia" w:ascii="Times New Roman" w:hAnsi="Times New Roman" w:eastAsia="黑体" w:cs="Times New Roman"/>
          <w:sz w:val="24"/>
          <w:szCs w:val="24"/>
        </w:rPr>
        <w:t>1500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课程负责人的10分钟“说课”视频（必须提供）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分钟。]</w:t>
            </w:r>
          </w:p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最近一学期的教学日历（必须提供）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最近一学期的课程教案（选择性提供）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5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学校教指委或学术委员会课程评价意见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负责人（签字）：</w:t>
            </w:r>
          </w:p>
          <w:p>
            <w:pPr>
              <w:pStyle w:val="5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pStyle w:val="5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学校政治审查意见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学校党委（盖章）</w:t>
            </w:r>
          </w:p>
          <w:p>
            <w:pPr>
              <w:pStyle w:val="5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申报学校承诺意见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学校对课程有关信息及课程负责人填报的内容进行了核实，保证真实性。经对该课程评审评价，择优申报推荐。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中央部门教育司（局）或省级教育行政部门推荐意见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02B7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2717</Characters>
  <Lines>22</Lines>
  <Paragraphs>6</Paragraphs>
  <TotalTime>15</TotalTime>
  <ScaleCrop>false</ScaleCrop>
  <LinksUpToDate>false</LinksUpToDate>
  <CharactersWithSpaces>3187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郑州工商郝艳</cp:lastModifiedBy>
  <dcterms:modified xsi:type="dcterms:W3CDTF">2019-11-25T09:30:30Z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