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rPr>
          <w:rFonts w:ascii="sans-serif" w:hAnsi="sans-serif" w:eastAsia="sans-serif" w:cs="sans-serif"/>
          <w:i w:val="0"/>
          <w:caps w:val="0"/>
          <w:color w:val="000000"/>
          <w:spacing w:val="0"/>
          <w:sz w:val="24"/>
          <w:szCs w:val="24"/>
        </w:rPr>
      </w:pPr>
      <w:r>
        <w:rPr>
          <w:rFonts w:ascii="微软雅黑" w:hAnsi="微软雅黑" w:eastAsia="微软雅黑" w:cs="微软雅黑"/>
          <w:i w:val="0"/>
          <w:caps w:val="0"/>
          <w:color w:val="000000"/>
          <w:spacing w:val="0"/>
          <w:sz w:val="24"/>
          <w:szCs w:val="24"/>
        </w:rPr>
        <w:t>附件4</w:t>
      </w:r>
    </w:p>
    <w:p>
      <w:pPr>
        <w:pStyle w:val="2"/>
        <w:keepNext w:val="0"/>
        <w:keepLines w:val="0"/>
        <w:widowControl/>
        <w:suppressLineNumbers w:val="0"/>
        <w:spacing w:before="75" w:beforeAutospacing="0" w:after="75" w:afterAutospacing="0"/>
        <w:ind w:left="0" w:right="0" w:firstLine="420"/>
        <w:jc w:val="center"/>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2019河南省“互联网+”大学生创新创业大赛暨</w:t>
      </w:r>
    </w:p>
    <w:p>
      <w:pPr>
        <w:pStyle w:val="2"/>
        <w:keepNext w:val="0"/>
        <w:keepLines w:val="0"/>
        <w:widowControl/>
        <w:suppressLineNumbers w:val="0"/>
        <w:spacing w:before="75" w:beforeAutospacing="0" w:after="75" w:afterAutospacing="0"/>
        <w:ind w:left="0" w:right="0" w:firstLine="420"/>
        <w:jc w:val="center"/>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第五届中国“</w:t>
      </w:r>
      <w:bookmarkStart w:id="0" w:name="_GoBack"/>
      <w:bookmarkEnd w:id="0"/>
      <w:r>
        <w:rPr>
          <w:rFonts w:hint="eastAsia" w:ascii="微软雅黑" w:hAnsi="微软雅黑" w:eastAsia="微软雅黑" w:cs="微软雅黑"/>
          <w:i w:val="0"/>
          <w:caps w:val="0"/>
          <w:color w:val="000000"/>
          <w:spacing w:val="0"/>
          <w:sz w:val="28"/>
          <w:szCs w:val="28"/>
        </w:rPr>
        <w:t>互联网+”大学生创新创业大赛</w:t>
      </w:r>
    </w:p>
    <w:p>
      <w:pPr>
        <w:pStyle w:val="2"/>
        <w:keepNext w:val="0"/>
        <w:keepLines w:val="0"/>
        <w:widowControl/>
        <w:suppressLineNumbers w:val="0"/>
        <w:spacing w:before="75" w:beforeAutospacing="0" w:after="75" w:afterAutospacing="0"/>
        <w:ind w:left="0" w:right="0" w:firstLine="420"/>
        <w:jc w:val="center"/>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河南赛区选拔赛职教赛道方案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为深入贯彻落实全国教育大会精神，进一步拓展中国“互联网+”大学生创新创业大赛功能，推动形成各学段有机衔接的创新创业教育链条，持续壮大创新创业生力军，2019年在河南省职业院校中举办“互联网+”大学生创新创业大赛，具体方案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一、目标任务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落实《国家职业教育改革实施方案》有关要求，推进职业教育领域创新创业教育改革，组织学生开展就业型创业实践，切实提高学生的创业精神、创业意识和创新创业能力，培养更多高素质劳动者和技术技能人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二、参赛项目类型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健康、交通、金融、消费生活等深度融合。参赛项目主要包括以下类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1.“互联网+”现代农业，包括农林牧渔等；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2.“互联网+”制造业，包括先进制造、智能硬件、工业自动化、生物医药、节能环保、新材料、军工等领域生产加工、维护、服务；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3.“互联网+”信息技术服务，包括人工智能技术、物联网技术、网络空间安全技术、大数据、云计算、工具软件、社交网络、媒体门户、企业服务、下一代通讯技术等；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4.“互联网+”文化创意服务，包括广播影视、设计服务、文化艺术、旅游休闲、艺术品交易、广告会展、动漫娱乐、体育竞技等；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5.“互联网+”社会服务，包括电子商务、消费生活、家政服务、养老服务、食品安全、金融、财经法务、房产家居、高效物流、教育培训、健康服务、交通、社区服务等。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参赛项目不只限于“互联网+”项目，鼓励各类创新创业项目参赛，根据行业背景选择相应类型。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三、参赛项目要求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提供相应佐证材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3.大赛以团队为单位报名参赛。允许跨校组建团队，每个团队的参赛成员不少于3人，须为项目的实际成员。参赛团队所报参赛创业项目，须为本团队策划或经营的项目，不得借用他人项目参赛。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4.已获往届中国“互联网+”大学生创新创业大赛全国总决赛金奖和银奖的项目，不可报名参加本次大赛。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5.各省辖市、省直管县（市）教育局负责审核所属中职学校参赛对象资格，省属中等职业学校和各高等职业学校由学校负责审核参赛对象资格。</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四、参赛组别和对象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职教赛道仅限职业院校（含高职高专、中职学校）学生报名参赛。分为创意组与创业组，具体参赛条件如下：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1.创意组。参赛项目具有较好的创意和较为成型的产品原型或服务模式，在2019年5月31日（以下时间均包含当日）前尚未完成工商登记注册。参赛申报人须为团队负责人，须为职业院校的在校学生。</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创业组。参赛项目在2019年5月31日前已完成工商登记注册，且公司注册年限不超过5年（2014年3月1日后注册）。参赛申报人须为企业法人代表，须为职业院校在校学生或毕业5年以内的毕业生（2014年之后毕业）。企业法人在大赛通知发布之日后进行变更的不予认可。创业组已完成工商登记注册参赛项目的股权结构中，企业法人代表的股权不得少于10%，参赛成员合计不得少于1/3。</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教师科技成果转化的项目可以参加创业组（不能参加创意组，科技成果的完成人、所有人中有参赛申报人的除外），允许将拥有科研成果的教师的股权与学生所持股权合并计算，合并计算的股权不得少于51%（学生团队所持股权比例不得低于26%）。教师持股比例大于学生团队持股比例的项目，只能参加高教主赛道师生共创组，不能报名参加职教赛道。</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五、赛程安排</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参赛报名（2019年4-5月）。参赛团队可通过登录“全国大学生创业服务网”（cy.ncss.org.cn）或大赛微信公众号（名称为“大学生创业服务网”）任一方式进行报名。报名系统开放时间为2019年4月5日，截止时间为8月15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 校园初赛（2019年6月-7月）：各院校初赛的比赛环节，遴选出优秀项目推荐参加省赛（推荐项目应有名次排序），但不得晚于7月20日。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每所中等职业学校参赛人数不少于50人，其中，河南省示范特色中职学校参赛人数不少于100人，国家中职改革示范学校参赛人数不少于150人。每所高等职业学校参赛人数不少于150人，其中，河南省示范特色高职学校参赛人数不少于200人，国家和省优质高职学校参赛人数不少于300人。</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省赛（2019年8月）：组委会根据各院校推荐参加省赛项目情况，由专家委员会依据全国大赛评审规则（可登录“全国大学生创业服网”http：//cy.ncss.org.cn查询），对参赛项目进行网络评审和现场评审，根据教育部分配名额8月31日前遴选确定参加全国“互联网+”大学生创新创业大赛职教赛道的项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六、评审规则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本次省赛评审规则严格按照第五届中国“互联网+”大学生创新创业大赛的评审规则执行，具体内容请登录“全国大学生创业服务网”（cy.ncss.cn）进行查看。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七、奖项设置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大赛设参赛选手个人一等奖、二等奖、三等奖（以赛项实际参赛选手人数为基数，一、二、三等奖获奖比例分别为10%、20%、30%）、院校集体奖、优秀组织奖（根据报名项目数量、创新创业教育工作情况和校内初赛组织情况等因素评选）和优秀创新创业导师，并颁发获奖证书及奖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省赛的评判工作在河南省“互联网+”大学生创新创业大赛组委会领导下，由大赛专家委员会负责评判。</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6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郑州工商学院梁冲老师</cp:lastModifiedBy>
  <dcterms:modified xsi:type="dcterms:W3CDTF">2019-06-11T08:48:02Z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