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
        <w:jc w:val="center"/>
        <w:rPr>
          <w:rFonts w:hint="eastAsia"/>
          <w:sz w:val="28"/>
          <w:szCs w:val="28"/>
          <w:lang w:val="en-US" w:eastAsia="zh-CN"/>
        </w:rPr>
      </w:pPr>
      <w:bookmarkStart w:id="0" w:name="_Toc366825557"/>
      <w:bookmarkStart w:id="1" w:name="_Toc18903"/>
      <w:bookmarkStart w:id="2" w:name="_Toc4482"/>
      <w:bookmarkStart w:id="3" w:name="_Toc6679"/>
      <w:bookmarkStart w:id="4" w:name="_Toc15667"/>
      <w:bookmarkStart w:id="5" w:name="_Toc307"/>
      <w:bookmarkStart w:id="6" w:name="_Toc12904"/>
      <w:bookmarkStart w:id="7" w:name="_Toc21765"/>
      <w:bookmarkStart w:id="8" w:name="_Toc15192"/>
      <w:r>
        <w:rPr>
          <w:rFonts w:hint="eastAsia"/>
          <w:sz w:val="28"/>
          <w:szCs w:val="28"/>
          <w:lang w:val="en-US" w:eastAsia="zh-CN"/>
        </w:rPr>
        <w:t>注意事项</w:t>
      </w:r>
    </w:p>
    <w:p>
      <w:pPr>
        <w:pStyle w:val="4"/>
        <w:rPr>
          <w:rFonts w:hint="eastAsia"/>
          <w:sz w:val="28"/>
          <w:szCs w:val="28"/>
          <w:lang w:val="en-US" w:eastAsia="zh-CN"/>
        </w:rPr>
      </w:pPr>
      <w:r>
        <w:rPr>
          <w:rFonts w:hint="eastAsia"/>
          <w:color w:val="FF0000"/>
          <w:sz w:val="28"/>
          <w:szCs w:val="28"/>
          <w:lang w:val="en-US" w:eastAsia="zh-CN"/>
        </w:rPr>
        <w:t>登陆前注意：</w:t>
      </w:r>
      <w:r>
        <w:rPr>
          <w:rFonts w:hint="eastAsia"/>
          <w:sz w:val="28"/>
          <w:szCs w:val="28"/>
          <w:lang w:val="en-US" w:eastAsia="zh-CN"/>
        </w:rPr>
        <w:t>座位固定不可调换，考生只有一次登录考生系统的机会。登陆前首先检查考试机是否是北京时间。无纸化考试：进入选择题后，键盘被锁死，考生必须全部做完选择题才能退出，一旦退出将不能再次进入。</w:t>
      </w:r>
    </w:p>
    <w:p>
      <w:pPr>
        <w:pStyle w:val="4"/>
        <w:rPr>
          <w:rFonts w:hint="eastAsia"/>
          <w:sz w:val="28"/>
          <w:szCs w:val="28"/>
          <w:lang w:val="en-US" w:eastAsia="zh-CN"/>
        </w:rPr>
      </w:pPr>
      <w:r>
        <w:rPr>
          <w:rFonts w:hint="eastAsia"/>
          <w:color w:val="FF0000"/>
          <w:sz w:val="28"/>
          <w:szCs w:val="28"/>
          <w:lang w:val="en-US" w:eastAsia="zh-CN"/>
        </w:rPr>
        <w:t>考试操作请注意：</w:t>
      </w:r>
      <w:r>
        <w:rPr>
          <w:rFonts w:hint="eastAsia"/>
          <w:sz w:val="28"/>
          <w:szCs w:val="28"/>
          <w:lang w:val="en-US" w:eastAsia="zh-CN"/>
        </w:rPr>
        <w:t>考试所有操作全部在考试系统下完成，不能脱离考试文件夹，考试系统以外的任何操作都可能导致考试成绩无效 。进入操作题后，严格按照题目要求做题，操作过程中及时保存，做完一题关闭程序后再做下一题。</w:t>
      </w:r>
    </w:p>
    <w:p>
      <w:pPr>
        <w:pStyle w:val="4"/>
        <w:rPr>
          <w:rFonts w:hint="eastAsia"/>
          <w:sz w:val="28"/>
          <w:szCs w:val="28"/>
          <w:lang w:val="en-US" w:eastAsia="zh-CN"/>
        </w:rPr>
      </w:pPr>
      <w:r>
        <w:rPr>
          <w:rFonts w:hint="eastAsia"/>
          <w:color w:val="FF0000"/>
          <w:sz w:val="28"/>
          <w:szCs w:val="28"/>
          <w:lang w:val="en-US" w:eastAsia="zh-CN"/>
        </w:rPr>
        <w:t>考试请注意：</w:t>
      </w:r>
      <w:r>
        <w:rPr>
          <w:rFonts w:hint="eastAsia"/>
          <w:sz w:val="28"/>
          <w:szCs w:val="28"/>
          <w:lang w:val="en-US" w:eastAsia="zh-CN"/>
        </w:rPr>
        <w:t>考试开始30分钟后考生才能够离开考场。</w:t>
      </w:r>
    </w:p>
    <w:p>
      <w:pPr>
        <w:pStyle w:val="4"/>
        <w:rPr>
          <w:rFonts w:hint="eastAsia"/>
          <w:sz w:val="28"/>
          <w:szCs w:val="28"/>
          <w:lang w:val="en-US" w:eastAsia="zh-CN"/>
        </w:rPr>
      </w:pPr>
      <w:r>
        <w:rPr>
          <w:rFonts w:hint="eastAsia"/>
          <w:sz w:val="28"/>
          <w:szCs w:val="28"/>
          <w:lang w:val="en-US" w:eastAsia="zh-CN"/>
        </w:rPr>
        <w:t>交卷和离场请注意：交卷前确保所有程序已经关闭，交卷后需举手示意监考老师输入交卷密码确认成功离开考场后，需在考生休息室等待所有考生交完卷子，老师确认无误后方可离开。</w:t>
      </w:r>
    </w:p>
    <w:p>
      <w:pPr>
        <w:pStyle w:val="4"/>
        <w:rPr>
          <w:rFonts w:hint="eastAsia"/>
          <w:sz w:val="28"/>
          <w:szCs w:val="28"/>
          <w:lang w:val="en-US" w:eastAsia="zh-CN"/>
        </w:rPr>
      </w:pPr>
      <w:r>
        <w:rPr>
          <w:rFonts w:hint="eastAsia"/>
          <w:color w:val="FF0000"/>
          <w:sz w:val="28"/>
          <w:szCs w:val="28"/>
          <w:lang w:val="en-US" w:eastAsia="zh-CN"/>
        </w:rPr>
        <w:t>特别提醒：</w:t>
      </w:r>
      <w:r>
        <w:rPr>
          <w:rFonts w:hint="eastAsia"/>
          <w:sz w:val="28"/>
          <w:szCs w:val="28"/>
          <w:lang w:val="en-US" w:eastAsia="zh-CN"/>
        </w:rPr>
        <w:t>考试过程中出现问题（特别是死机现象），要举手示意监考老师，考生自己不能随意开关机。文件的扩展名已显示，不需再次输入文件的类型名称。</w:t>
      </w:r>
    </w:p>
    <w:p>
      <w:pPr>
        <w:pStyle w:val="4"/>
        <w:rPr>
          <w:rFonts w:hint="eastAsia"/>
          <w:lang w:val="en-US" w:eastAsia="zh-CN"/>
        </w:rPr>
      </w:pPr>
    </w:p>
    <w:p>
      <w:pPr>
        <w:pStyle w:val="4"/>
        <w:rPr>
          <w:rFonts w:hint="eastAsia"/>
          <w:lang w:val="en-US" w:eastAsia="zh-CN"/>
        </w:rPr>
      </w:pPr>
    </w:p>
    <w:p>
      <w:pPr>
        <w:pStyle w:val="4"/>
        <w:rPr>
          <w:rFonts w:hint="eastAsia"/>
          <w:lang w:val="en-US" w:eastAsia="zh-CN"/>
        </w:rPr>
      </w:pPr>
      <w:bookmarkStart w:id="168" w:name="_GoBack"/>
      <w:bookmarkEnd w:id="168"/>
    </w:p>
    <w:p>
      <w:pPr>
        <w:pStyle w:val="3"/>
        <w:jc w:val="center"/>
        <w:rPr>
          <w:rFonts w:hint="eastAsia" w:ascii="Arial" w:hAnsi="Arial"/>
          <w:sz w:val="28"/>
          <w:szCs w:val="28"/>
          <w:lang w:val="en-US" w:eastAsia="zh-CN"/>
        </w:rPr>
      </w:pPr>
      <w:r>
        <w:rPr>
          <w:rFonts w:hint="eastAsia" w:ascii="Arial" w:hAnsi="Arial"/>
          <w:sz w:val="28"/>
          <w:szCs w:val="28"/>
          <w:lang w:val="en-US" w:eastAsia="zh-CN"/>
        </w:rPr>
        <w:t>具体步骤</w:t>
      </w:r>
    </w:p>
    <w:p>
      <w:pPr>
        <w:pStyle w:val="3"/>
        <w:rPr>
          <w:rFonts w:hint="eastAsia"/>
          <w:sz w:val="24"/>
          <w:szCs w:val="24"/>
        </w:rPr>
      </w:pPr>
      <w:r>
        <w:rPr>
          <w:rFonts w:hint="eastAsia"/>
          <w:sz w:val="24"/>
          <w:szCs w:val="24"/>
        </w:rPr>
        <w:t>（一）登录</w:t>
      </w:r>
    </w:p>
    <w:p>
      <w:pPr>
        <w:pStyle w:val="5"/>
        <w:rPr>
          <w:sz w:val="24"/>
          <w:szCs w:val="24"/>
        </w:rPr>
      </w:pPr>
      <w:r>
        <w:rPr>
          <w:rFonts w:hint="eastAsia"/>
          <w:sz w:val="24"/>
          <w:szCs w:val="24"/>
        </w:rPr>
        <w:t>1.打开考试</w:t>
      </w:r>
      <w:bookmarkEnd w:id="0"/>
      <w:r>
        <w:rPr>
          <w:rFonts w:hint="eastAsia"/>
          <w:sz w:val="24"/>
          <w:szCs w:val="24"/>
        </w:rPr>
        <w:t>系统</w:t>
      </w:r>
      <w:bookmarkEnd w:id="1"/>
      <w:bookmarkEnd w:id="2"/>
      <w:bookmarkEnd w:id="3"/>
      <w:bookmarkEnd w:id="4"/>
      <w:bookmarkEnd w:id="5"/>
      <w:bookmarkEnd w:id="6"/>
      <w:bookmarkEnd w:id="7"/>
      <w:bookmarkEnd w:id="8"/>
    </w:p>
    <w:p>
      <w:pPr>
        <w:ind w:left="420"/>
        <w:rPr>
          <w:rFonts w:cs="宋体"/>
          <w:sz w:val="24"/>
          <w:szCs w:val="24"/>
        </w:rPr>
      </w:pPr>
      <w:r>
        <w:rPr>
          <w:rFonts w:hint="eastAsia" w:cs="宋体"/>
          <w:sz w:val="24"/>
          <w:szCs w:val="24"/>
        </w:rPr>
        <w:t>在桌面上点击“</w:t>
      </w:r>
      <w:r>
        <w:rPr>
          <w:sz w:val="24"/>
          <w:szCs w:val="24"/>
        </w:rPr>
        <w:t>NCRE</w:t>
      </w:r>
      <w:r>
        <w:rPr>
          <w:rFonts w:hint="eastAsia" w:cs="宋体"/>
          <w:sz w:val="24"/>
          <w:szCs w:val="24"/>
        </w:rPr>
        <w:t>考试系统”即可打开考试系统客户端。</w:t>
      </w:r>
    </w:p>
    <w:p>
      <w:pPr>
        <w:ind w:left="420"/>
        <w:rPr>
          <w:rFonts w:cs="Times New Roman"/>
          <w:sz w:val="24"/>
          <w:szCs w:val="24"/>
        </w:rPr>
      </w:pPr>
    </w:p>
    <w:p>
      <w:pPr>
        <w:jc w:val="center"/>
        <w:rPr>
          <w:rFonts w:cs="Times New Roman"/>
          <w:sz w:val="24"/>
          <w:szCs w:val="24"/>
        </w:rPr>
      </w:pPr>
      <w:r>
        <w:rPr>
          <w:sz w:val="24"/>
          <w:szCs w:val="24"/>
        </w:rPr>
        <w:drawing>
          <wp:inline distT="0" distB="0" distL="0" distR="0">
            <wp:extent cx="5274310" cy="2952750"/>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6"/>
                    <a:stretch>
                      <a:fillRect/>
                    </a:stretch>
                  </pic:blipFill>
                  <pic:spPr>
                    <a:xfrm>
                      <a:off x="0" y="0"/>
                      <a:ext cx="5274310" cy="2953369"/>
                    </a:xfrm>
                    <a:prstGeom prst="rect">
                      <a:avLst/>
                    </a:prstGeom>
                  </pic:spPr>
                </pic:pic>
              </a:graphicData>
            </a:graphic>
          </wp:inline>
        </w:drawing>
      </w:r>
    </w:p>
    <w:p>
      <w:pPr>
        <w:pStyle w:val="5"/>
        <w:rPr>
          <w:sz w:val="24"/>
          <w:szCs w:val="24"/>
        </w:rPr>
      </w:pPr>
      <w:bookmarkStart w:id="9" w:name="_Toc366825558"/>
      <w:bookmarkStart w:id="10" w:name="_Toc32240"/>
      <w:bookmarkStart w:id="11" w:name="_Toc16730"/>
      <w:bookmarkStart w:id="12" w:name="_Toc6927"/>
      <w:bookmarkStart w:id="13" w:name="_Toc26037"/>
      <w:bookmarkStart w:id="14" w:name="_Toc12544"/>
      <w:bookmarkStart w:id="15" w:name="_Toc13632"/>
      <w:bookmarkStart w:id="16" w:name="_Toc12997"/>
      <w:bookmarkStart w:id="17" w:name="_Toc23839"/>
      <w:r>
        <w:rPr>
          <w:rFonts w:hint="eastAsia"/>
          <w:b w:val="0"/>
          <w:bCs w:val="0"/>
          <w:sz w:val="24"/>
          <w:szCs w:val="24"/>
        </w:rPr>
        <w:t>2.</w:t>
      </w:r>
      <w:bookmarkEnd w:id="9"/>
      <w:bookmarkEnd w:id="10"/>
      <w:bookmarkEnd w:id="11"/>
      <w:bookmarkEnd w:id="12"/>
      <w:r>
        <w:rPr>
          <w:rFonts w:hint="eastAsia"/>
          <w:sz w:val="24"/>
          <w:szCs w:val="24"/>
        </w:rPr>
        <w:t>抽题</w:t>
      </w:r>
      <w:bookmarkEnd w:id="13"/>
      <w:bookmarkEnd w:id="14"/>
      <w:bookmarkEnd w:id="15"/>
      <w:bookmarkEnd w:id="16"/>
      <w:bookmarkEnd w:id="17"/>
    </w:p>
    <w:p>
      <w:pPr>
        <w:pStyle w:val="40"/>
        <w:ind w:firstLine="0" w:firstLineChars="0"/>
        <w:rPr>
          <w:sz w:val="24"/>
          <w:szCs w:val="24"/>
        </w:rPr>
      </w:pPr>
      <w:r>
        <w:rPr>
          <w:rFonts w:hint="eastAsia"/>
          <w:sz w:val="24"/>
          <w:szCs w:val="24"/>
        </w:rPr>
        <w:t>输入准考证号后，核对考生信息无误点下一步进入系统自动抽题。</w:t>
      </w:r>
    </w:p>
    <w:p>
      <w:pPr>
        <w:pStyle w:val="5"/>
        <w:rPr>
          <w:sz w:val="24"/>
          <w:szCs w:val="24"/>
        </w:rPr>
      </w:pPr>
      <w:bookmarkStart w:id="18" w:name="_Toc366825560"/>
      <w:bookmarkStart w:id="19" w:name="_Toc27770"/>
      <w:bookmarkStart w:id="20" w:name="_Toc5051"/>
      <w:bookmarkStart w:id="21" w:name="_Toc14874"/>
      <w:bookmarkStart w:id="22" w:name="_Toc32303"/>
      <w:bookmarkStart w:id="23" w:name="_Toc3290"/>
      <w:bookmarkStart w:id="24" w:name="_Toc12875"/>
      <w:bookmarkStart w:id="25" w:name="_Toc30789"/>
      <w:bookmarkStart w:id="26" w:name="_Toc7435"/>
      <w:r>
        <w:rPr>
          <w:rFonts w:hint="eastAsia" w:cs="宋体"/>
          <w:sz w:val="24"/>
          <w:szCs w:val="24"/>
        </w:rPr>
        <w:t>3.查看介绍和须知</w:t>
      </w:r>
      <w:bookmarkEnd w:id="18"/>
      <w:bookmarkEnd w:id="19"/>
      <w:bookmarkEnd w:id="20"/>
      <w:bookmarkEnd w:id="21"/>
      <w:bookmarkEnd w:id="22"/>
      <w:bookmarkEnd w:id="23"/>
      <w:bookmarkEnd w:id="24"/>
      <w:bookmarkEnd w:id="25"/>
      <w:bookmarkEnd w:id="26"/>
    </w:p>
    <w:p>
      <w:pPr>
        <w:rPr>
          <w:rFonts w:cs="Times New Roman"/>
          <w:sz w:val="24"/>
          <w:szCs w:val="24"/>
        </w:rPr>
      </w:pPr>
      <w:r>
        <w:rPr>
          <w:rFonts w:hint="eastAsia" w:cs="宋体"/>
          <w:sz w:val="24"/>
          <w:szCs w:val="24"/>
        </w:rPr>
        <w:t xml:space="preserve">    系统抽完题后，在此界面可以查看考试内容简介和考试须知内容，确认了解后，勾选“已阅读”，点击“开始考试并计时”即可开始正式考试。</w:t>
      </w:r>
    </w:p>
    <w:p>
      <w:pPr>
        <w:ind w:left="420"/>
        <w:rPr>
          <w:rFonts w:cs="Times New Roman"/>
          <w:sz w:val="24"/>
          <w:szCs w:val="24"/>
        </w:rPr>
      </w:pPr>
      <w:r>
        <w:rPr>
          <w:rFonts w:hint="eastAsia" w:cs="宋体"/>
          <w:sz w:val="24"/>
          <w:szCs w:val="24"/>
        </w:rPr>
        <w:t>例：“二级</w:t>
      </w:r>
      <w:r>
        <w:rPr>
          <w:sz w:val="24"/>
          <w:szCs w:val="24"/>
        </w:rPr>
        <w:t>C</w:t>
      </w:r>
      <w:r>
        <w:rPr>
          <w:rFonts w:hint="eastAsia" w:cs="宋体"/>
          <w:sz w:val="24"/>
          <w:szCs w:val="24"/>
        </w:rPr>
        <w:t>语言程序设计”该学科试卷内容分为四个部分：</w:t>
      </w:r>
    </w:p>
    <w:p>
      <w:pPr>
        <w:rPr>
          <w:rFonts w:cs="Times New Roman"/>
          <w:sz w:val="24"/>
          <w:szCs w:val="24"/>
        </w:rPr>
      </w:pPr>
      <w:r>
        <w:rPr>
          <w:rFonts w:hint="eastAsia" w:cs="宋体"/>
          <w:sz w:val="24"/>
          <w:szCs w:val="24"/>
        </w:rPr>
        <w:t xml:space="preserve">    “选择题”，所占分值</w:t>
      </w:r>
      <w:r>
        <w:rPr>
          <w:sz w:val="24"/>
          <w:szCs w:val="24"/>
        </w:rPr>
        <w:t>40</w:t>
      </w:r>
      <w:r>
        <w:rPr>
          <w:rFonts w:hint="eastAsia" w:cs="宋体"/>
          <w:sz w:val="24"/>
          <w:szCs w:val="24"/>
        </w:rPr>
        <w:t>分；</w:t>
      </w:r>
    </w:p>
    <w:p>
      <w:pPr>
        <w:rPr>
          <w:rFonts w:cs="Times New Roman"/>
          <w:sz w:val="24"/>
          <w:szCs w:val="24"/>
        </w:rPr>
      </w:pPr>
      <w:r>
        <w:rPr>
          <w:rFonts w:hint="eastAsia" w:cs="宋体"/>
          <w:sz w:val="24"/>
          <w:szCs w:val="24"/>
        </w:rPr>
        <w:t xml:space="preserve">    “程序填空”，所占分值</w:t>
      </w:r>
      <w:r>
        <w:rPr>
          <w:sz w:val="24"/>
          <w:szCs w:val="24"/>
        </w:rPr>
        <w:t>18</w:t>
      </w:r>
      <w:r>
        <w:rPr>
          <w:rFonts w:hint="eastAsia" w:cs="宋体"/>
          <w:sz w:val="24"/>
          <w:szCs w:val="24"/>
        </w:rPr>
        <w:t>分；</w:t>
      </w:r>
    </w:p>
    <w:p>
      <w:pPr>
        <w:rPr>
          <w:rFonts w:cs="Times New Roman"/>
          <w:sz w:val="24"/>
          <w:szCs w:val="24"/>
        </w:rPr>
      </w:pPr>
      <w:r>
        <w:rPr>
          <w:rFonts w:hint="eastAsia" w:cs="宋体"/>
          <w:sz w:val="24"/>
          <w:szCs w:val="24"/>
        </w:rPr>
        <w:t xml:space="preserve">    “程序修改”，所占分值</w:t>
      </w:r>
      <w:r>
        <w:rPr>
          <w:sz w:val="24"/>
          <w:szCs w:val="24"/>
        </w:rPr>
        <w:t>18</w:t>
      </w:r>
      <w:r>
        <w:rPr>
          <w:rFonts w:hint="eastAsia" w:cs="宋体"/>
          <w:sz w:val="24"/>
          <w:szCs w:val="24"/>
        </w:rPr>
        <w:t>分；</w:t>
      </w:r>
    </w:p>
    <w:p>
      <w:pPr>
        <w:rPr>
          <w:rFonts w:cs="Times New Roman"/>
          <w:sz w:val="24"/>
          <w:szCs w:val="24"/>
        </w:rPr>
      </w:pPr>
      <w:r>
        <w:rPr>
          <w:rFonts w:hint="eastAsia" w:cs="宋体"/>
          <w:sz w:val="24"/>
          <w:szCs w:val="24"/>
        </w:rPr>
        <w:t xml:space="preserve">    “程序设计”，所占分值</w:t>
      </w:r>
      <w:r>
        <w:rPr>
          <w:sz w:val="24"/>
          <w:szCs w:val="24"/>
        </w:rPr>
        <w:t>24</w:t>
      </w:r>
      <w:r>
        <w:rPr>
          <w:rFonts w:hint="eastAsia" w:cs="宋体"/>
          <w:sz w:val="24"/>
          <w:szCs w:val="24"/>
        </w:rPr>
        <w:t>分。</w:t>
      </w:r>
    </w:p>
    <w:p>
      <w:pPr>
        <w:rPr>
          <w:rFonts w:cs="Times New Roman"/>
          <w:sz w:val="24"/>
          <w:szCs w:val="24"/>
        </w:rPr>
      </w:pPr>
      <w:r>
        <w:drawing>
          <wp:inline distT="0" distB="0" distL="0" distR="0">
            <wp:extent cx="5274310" cy="3936365"/>
            <wp:effectExtent l="0" t="0" r="2540"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7"/>
                    <a:stretch>
                      <a:fillRect/>
                    </a:stretch>
                  </pic:blipFill>
                  <pic:spPr>
                    <a:xfrm>
                      <a:off x="0" y="0"/>
                      <a:ext cx="5274310" cy="3936808"/>
                    </a:xfrm>
                    <a:prstGeom prst="rect">
                      <a:avLst/>
                    </a:prstGeom>
                  </pic:spPr>
                </pic:pic>
              </a:graphicData>
            </a:graphic>
          </wp:inline>
        </w:drawing>
      </w:r>
    </w:p>
    <w:p>
      <w:pPr>
        <w:pStyle w:val="3"/>
        <w:rPr>
          <w:sz w:val="24"/>
          <w:szCs w:val="24"/>
        </w:rPr>
      </w:pPr>
      <w:bookmarkStart w:id="27" w:name="_Toc10066"/>
      <w:bookmarkStart w:id="28" w:name="_Toc366825561"/>
      <w:bookmarkStart w:id="29" w:name="_Toc22057"/>
      <w:bookmarkStart w:id="30" w:name="_Toc16029"/>
      <w:bookmarkStart w:id="31" w:name="_Toc1295"/>
      <w:bookmarkStart w:id="32" w:name="_Toc32250"/>
      <w:bookmarkStart w:id="33" w:name="_Toc27464"/>
      <w:bookmarkStart w:id="34" w:name="_Toc20189"/>
      <w:bookmarkStart w:id="35" w:name="_Toc3633"/>
      <w:r>
        <w:rPr>
          <w:rFonts w:hint="eastAsia"/>
          <w:sz w:val="24"/>
          <w:szCs w:val="24"/>
        </w:rPr>
        <w:t>（二）考试</w:t>
      </w:r>
      <w:bookmarkEnd w:id="27"/>
      <w:bookmarkEnd w:id="28"/>
      <w:bookmarkEnd w:id="29"/>
      <w:bookmarkEnd w:id="30"/>
      <w:bookmarkEnd w:id="31"/>
      <w:bookmarkEnd w:id="32"/>
      <w:bookmarkEnd w:id="33"/>
      <w:bookmarkEnd w:id="34"/>
      <w:bookmarkEnd w:id="35"/>
    </w:p>
    <w:p>
      <w:pPr>
        <w:pStyle w:val="5"/>
        <w:rPr>
          <w:sz w:val="24"/>
          <w:szCs w:val="24"/>
        </w:rPr>
      </w:pPr>
      <w:bookmarkStart w:id="36" w:name="_Toc366825562"/>
      <w:bookmarkStart w:id="37" w:name="_Toc13927"/>
      <w:bookmarkStart w:id="38" w:name="_Toc1729"/>
      <w:bookmarkStart w:id="39" w:name="_Toc4049"/>
      <w:bookmarkStart w:id="40" w:name="_Toc12213"/>
      <w:bookmarkStart w:id="41" w:name="_Toc12931"/>
      <w:bookmarkStart w:id="42" w:name="_Toc13603"/>
      <w:bookmarkStart w:id="43" w:name="_Toc5756"/>
      <w:bookmarkStart w:id="44" w:name="_Toc1074"/>
      <w:r>
        <w:rPr>
          <w:rFonts w:hint="eastAsia"/>
          <w:sz w:val="24"/>
          <w:szCs w:val="24"/>
        </w:rPr>
        <w:t>1.考试主界面</w:t>
      </w:r>
      <w:bookmarkEnd w:id="36"/>
      <w:bookmarkEnd w:id="37"/>
      <w:bookmarkEnd w:id="38"/>
      <w:bookmarkEnd w:id="39"/>
      <w:bookmarkEnd w:id="40"/>
      <w:bookmarkEnd w:id="41"/>
      <w:bookmarkEnd w:id="42"/>
      <w:bookmarkEnd w:id="43"/>
      <w:bookmarkEnd w:id="44"/>
    </w:p>
    <w:p>
      <w:pPr>
        <w:rPr>
          <w:rFonts w:cs="Times New Roman"/>
          <w:sz w:val="24"/>
          <w:szCs w:val="24"/>
        </w:rPr>
      </w:pPr>
      <w:r>
        <w:drawing>
          <wp:inline distT="0" distB="0" distL="0" distR="0">
            <wp:extent cx="5274310" cy="2812415"/>
            <wp:effectExtent l="0" t="0" r="2540" b="698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
                    <a:stretch>
                      <a:fillRect/>
                    </a:stretch>
                  </pic:blipFill>
                  <pic:spPr>
                    <a:xfrm>
                      <a:off x="0" y="0"/>
                      <a:ext cx="5274310" cy="2812965"/>
                    </a:xfrm>
                    <a:prstGeom prst="rect">
                      <a:avLst/>
                    </a:prstGeom>
                  </pic:spPr>
                </pic:pic>
              </a:graphicData>
            </a:graphic>
          </wp:inline>
        </w:drawing>
      </w:r>
      <w:r>
        <w:rPr>
          <w:rStyle w:val="26"/>
          <w:sz w:val="24"/>
          <w:szCs w:val="24"/>
        </w:rPr>
        <w:t xml:space="preserve"> </w:t>
      </w:r>
    </w:p>
    <w:p>
      <w:pPr>
        <w:pStyle w:val="5"/>
        <w:rPr>
          <w:sz w:val="24"/>
          <w:szCs w:val="24"/>
        </w:rPr>
      </w:pPr>
      <w:bookmarkStart w:id="45" w:name="_Toc366825563"/>
      <w:bookmarkStart w:id="46" w:name="_Toc30077"/>
      <w:bookmarkStart w:id="47" w:name="_Toc28427"/>
      <w:bookmarkStart w:id="48" w:name="_Toc7336"/>
      <w:bookmarkStart w:id="49" w:name="_Toc8546"/>
      <w:bookmarkStart w:id="50" w:name="_Toc31580"/>
      <w:bookmarkStart w:id="51" w:name="_Toc10639"/>
      <w:bookmarkStart w:id="52" w:name="_Toc23386"/>
      <w:bookmarkStart w:id="53" w:name="_Toc28994"/>
      <w:r>
        <w:rPr>
          <w:rFonts w:hint="eastAsia"/>
          <w:sz w:val="24"/>
          <w:szCs w:val="24"/>
        </w:rPr>
        <w:t>2.考生信息和考试科目信息</w:t>
      </w:r>
      <w:bookmarkEnd w:id="45"/>
      <w:bookmarkEnd w:id="46"/>
      <w:bookmarkEnd w:id="47"/>
      <w:bookmarkEnd w:id="48"/>
      <w:bookmarkEnd w:id="49"/>
      <w:bookmarkEnd w:id="50"/>
      <w:bookmarkEnd w:id="51"/>
      <w:bookmarkEnd w:id="52"/>
      <w:bookmarkEnd w:id="53"/>
    </w:p>
    <w:p>
      <w:pPr>
        <w:jc w:val="left"/>
        <w:rPr>
          <w:rFonts w:cs="Times New Roman"/>
          <w:sz w:val="24"/>
          <w:szCs w:val="24"/>
        </w:rPr>
      </w:pPr>
      <w:r>
        <w:rPr>
          <w:rFonts w:hint="eastAsia" w:cs="宋体"/>
          <w:sz w:val="24"/>
          <w:szCs w:val="24"/>
        </w:rPr>
        <w:t xml:space="preserve">    考试科目信息和考生身份信息显示在界面上面，考生可以在此核对信息是否正确。</w:t>
      </w:r>
    </w:p>
    <w:p>
      <w:pPr>
        <w:jc w:val="left"/>
        <w:rPr>
          <w:rFonts w:cs="Times New Roman"/>
          <w:sz w:val="24"/>
          <w:szCs w:val="24"/>
        </w:rPr>
      </w:pPr>
      <w:r>
        <w:drawing>
          <wp:inline distT="0" distB="0" distL="0" distR="0">
            <wp:extent cx="5274310" cy="141605"/>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9"/>
                    <a:stretch>
                      <a:fillRect/>
                    </a:stretch>
                  </pic:blipFill>
                  <pic:spPr>
                    <a:xfrm>
                      <a:off x="0" y="0"/>
                      <a:ext cx="5274310" cy="141625"/>
                    </a:xfrm>
                    <a:prstGeom prst="rect">
                      <a:avLst/>
                    </a:prstGeom>
                  </pic:spPr>
                </pic:pic>
              </a:graphicData>
            </a:graphic>
          </wp:inline>
        </w:drawing>
      </w:r>
    </w:p>
    <w:p>
      <w:pPr>
        <w:ind w:left="420"/>
        <w:jc w:val="left"/>
        <w:rPr>
          <w:rFonts w:cs="宋体"/>
          <w:sz w:val="24"/>
          <w:szCs w:val="24"/>
        </w:rPr>
      </w:pPr>
      <w:r>
        <w:rPr>
          <w:rFonts w:hint="eastAsia" w:cs="宋体"/>
          <w:sz w:val="24"/>
          <w:szCs w:val="24"/>
        </w:rPr>
        <w:t>点击考试准考证号或者考生姓名，能看到考生身份证信息</w:t>
      </w:r>
    </w:p>
    <w:p>
      <w:pPr>
        <w:jc w:val="left"/>
        <w:rPr>
          <w:rFonts w:cs="Times New Roman"/>
          <w:sz w:val="24"/>
          <w:szCs w:val="24"/>
        </w:rPr>
      </w:pPr>
      <w:r>
        <w:drawing>
          <wp:inline distT="0" distB="0" distL="0" distR="0">
            <wp:extent cx="4991100" cy="2581275"/>
            <wp:effectExtent l="0" t="0" r="0"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0"/>
                    <a:stretch>
                      <a:fillRect/>
                    </a:stretch>
                  </pic:blipFill>
                  <pic:spPr>
                    <a:xfrm>
                      <a:off x="0" y="0"/>
                      <a:ext cx="4991100" cy="2581275"/>
                    </a:xfrm>
                    <a:prstGeom prst="rect">
                      <a:avLst/>
                    </a:prstGeom>
                  </pic:spPr>
                </pic:pic>
              </a:graphicData>
            </a:graphic>
          </wp:inline>
        </w:drawing>
      </w:r>
    </w:p>
    <w:p>
      <w:pPr>
        <w:pStyle w:val="5"/>
        <w:rPr>
          <w:sz w:val="24"/>
          <w:szCs w:val="24"/>
        </w:rPr>
      </w:pPr>
      <w:bookmarkStart w:id="54" w:name="_Toc366825564"/>
      <w:bookmarkStart w:id="55" w:name="_Toc12726"/>
      <w:bookmarkStart w:id="56" w:name="_Toc25310"/>
      <w:bookmarkStart w:id="57" w:name="_Toc24254"/>
      <w:bookmarkStart w:id="58" w:name="_Toc10538"/>
      <w:bookmarkStart w:id="59" w:name="_Toc13032"/>
      <w:bookmarkStart w:id="60" w:name="_Toc1287"/>
      <w:bookmarkStart w:id="61" w:name="_Toc32701"/>
      <w:bookmarkStart w:id="62" w:name="_Toc31369"/>
      <w:r>
        <w:rPr>
          <w:rFonts w:hint="eastAsia"/>
          <w:sz w:val="24"/>
          <w:szCs w:val="24"/>
        </w:rPr>
        <w:t>3.查看帮助</w:t>
      </w:r>
      <w:bookmarkEnd w:id="54"/>
      <w:bookmarkEnd w:id="55"/>
      <w:bookmarkEnd w:id="56"/>
      <w:bookmarkEnd w:id="57"/>
      <w:bookmarkEnd w:id="58"/>
      <w:bookmarkEnd w:id="59"/>
      <w:bookmarkEnd w:id="60"/>
      <w:bookmarkEnd w:id="61"/>
      <w:bookmarkEnd w:id="62"/>
    </w:p>
    <w:p>
      <w:pPr>
        <w:ind w:left="420"/>
        <w:rPr>
          <w:rFonts w:cs="Times New Roman"/>
          <w:sz w:val="24"/>
          <w:szCs w:val="24"/>
        </w:rPr>
      </w:pPr>
      <w:r>
        <w:rPr>
          <w:rFonts w:hint="eastAsia" w:cs="宋体"/>
          <w:sz w:val="24"/>
          <w:szCs w:val="24"/>
        </w:rPr>
        <w:t>点击考试系统右上角的“帮助”按钮，可以查看系统帮助。具体参见下图</w:t>
      </w:r>
    </w:p>
    <w:p>
      <w:pPr>
        <w:rPr>
          <w:rFonts w:cs="Times New Roman"/>
          <w:sz w:val="24"/>
          <w:szCs w:val="24"/>
        </w:rPr>
      </w:pPr>
      <w:r>
        <w:drawing>
          <wp:inline distT="0" distB="0" distL="0" distR="0">
            <wp:extent cx="4991100" cy="3667125"/>
            <wp:effectExtent l="0" t="0" r="0"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1"/>
                    <a:stretch>
                      <a:fillRect/>
                    </a:stretch>
                  </pic:blipFill>
                  <pic:spPr>
                    <a:xfrm>
                      <a:off x="0" y="0"/>
                      <a:ext cx="4991100" cy="3667125"/>
                    </a:xfrm>
                    <a:prstGeom prst="rect">
                      <a:avLst/>
                    </a:prstGeom>
                  </pic:spPr>
                </pic:pic>
              </a:graphicData>
            </a:graphic>
          </wp:inline>
        </w:drawing>
      </w:r>
    </w:p>
    <w:p>
      <w:pPr>
        <w:pStyle w:val="5"/>
        <w:rPr>
          <w:sz w:val="24"/>
          <w:szCs w:val="24"/>
        </w:rPr>
      </w:pPr>
      <w:bookmarkStart w:id="63" w:name="_Toc366825565"/>
      <w:bookmarkStart w:id="64" w:name="_Toc1481"/>
      <w:bookmarkStart w:id="65" w:name="_Toc5"/>
      <w:bookmarkStart w:id="66" w:name="_Toc24796"/>
      <w:bookmarkStart w:id="67" w:name="_Toc9815"/>
      <w:bookmarkStart w:id="68" w:name="_Toc17836"/>
      <w:bookmarkStart w:id="69" w:name="_Toc31835"/>
      <w:bookmarkStart w:id="70" w:name="_Toc9999"/>
      <w:bookmarkStart w:id="71" w:name="_Toc29764"/>
      <w:r>
        <w:rPr>
          <w:rFonts w:hint="eastAsia"/>
          <w:sz w:val="24"/>
          <w:szCs w:val="24"/>
        </w:rPr>
        <w:t>4.查看考试剩余时间</w:t>
      </w:r>
      <w:bookmarkEnd w:id="63"/>
      <w:bookmarkEnd w:id="64"/>
      <w:bookmarkEnd w:id="65"/>
      <w:bookmarkEnd w:id="66"/>
      <w:bookmarkEnd w:id="67"/>
      <w:bookmarkEnd w:id="68"/>
      <w:bookmarkEnd w:id="69"/>
      <w:bookmarkEnd w:id="70"/>
      <w:bookmarkEnd w:id="71"/>
    </w:p>
    <w:p>
      <w:pPr>
        <w:ind w:firstLine="480" w:firstLineChars="200"/>
        <w:jc w:val="left"/>
        <w:rPr>
          <w:rFonts w:cs="宋体"/>
          <w:sz w:val="24"/>
          <w:szCs w:val="24"/>
        </w:rPr>
      </w:pPr>
      <w:r>
        <w:rPr>
          <w:rFonts w:hint="eastAsia" w:cs="宋体"/>
          <w:sz w:val="24"/>
          <w:szCs w:val="24"/>
        </w:rPr>
        <w:t>查看考试主界面右上角，即可看到当前考生的考试剩余时间，考生可以根据该信息合理安排考试节奏。考试结束前</w:t>
      </w:r>
      <w:r>
        <w:rPr>
          <w:sz w:val="24"/>
          <w:szCs w:val="24"/>
        </w:rPr>
        <w:t>5</w:t>
      </w:r>
      <w:r>
        <w:rPr>
          <w:rFonts w:hint="eastAsia" w:cs="宋体"/>
          <w:sz w:val="24"/>
          <w:szCs w:val="24"/>
        </w:rPr>
        <w:t>分钟考试系统会给考生弹出一个提示框提醒考生。</w:t>
      </w:r>
    </w:p>
    <w:p>
      <w:pPr>
        <w:jc w:val="left"/>
        <w:rPr>
          <w:rFonts w:cs="宋体"/>
          <w:sz w:val="24"/>
          <w:szCs w:val="24"/>
        </w:rPr>
      </w:pPr>
      <w:r>
        <w:drawing>
          <wp:inline distT="0" distB="0" distL="0" distR="0">
            <wp:extent cx="5267325" cy="504825"/>
            <wp:effectExtent l="0" t="0" r="9525"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2"/>
                    <a:stretch>
                      <a:fillRect/>
                    </a:stretch>
                  </pic:blipFill>
                  <pic:spPr>
                    <a:xfrm>
                      <a:off x="0" y="0"/>
                      <a:ext cx="5267325" cy="504825"/>
                    </a:xfrm>
                    <a:prstGeom prst="rect">
                      <a:avLst/>
                    </a:prstGeom>
                  </pic:spPr>
                </pic:pic>
              </a:graphicData>
            </a:graphic>
          </wp:inline>
        </w:drawing>
      </w:r>
    </w:p>
    <w:p>
      <w:pPr>
        <w:jc w:val="left"/>
        <w:rPr>
          <w:rFonts w:cs="Times New Roman"/>
          <w:sz w:val="24"/>
          <w:szCs w:val="24"/>
        </w:rPr>
      </w:pPr>
      <w:r>
        <w:drawing>
          <wp:inline distT="0" distB="0" distL="0" distR="0">
            <wp:extent cx="4143375" cy="3114675"/>
            <wp:effectExtent l="0" t="0" r="9525"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3"/>
                    <a:stretch>
                      <a:fillRect/>
                    </a:stretch>
                  </pic:blipFill>
                  <pic:spPr>
                    <a:xfrm>
                      <a:off x="0" y="0"/>
                      <a:ext cx="4143375" cy="3114675"/>
                    </a:xfrm>
                    <a:prstGeom prst="rect">
                      <a:avLst/>
                    </a:prstGeom>
                  </pic:spPr>
                </pic:pic>
              </a:graphicData>
            </a:graphic>
          </wp:inline>
        </w:drawing>
      </w:r>
    </w:p>
    <w:p>
      <w:pPr>
        <w:pStyle w:val="5"/>
        <w:rPr>
          <w:sz w:val="24"/>
          <w:szCs w:val="24"/>
        </w:rPr>
      </w:pPr>
      <w:bookmarkStart w:id="72" w:name="_Toc20425"/>
      <w:bookmarkStart w:id="73" w:name="_Toc669"/>
      <w:bookmarkStart w:id="74" w:name="_Toc15060"/>
      <w:bookmarkStart w:id="75" w:name="_Toc12399"/>
      <w:bookmarkStart w:id="76" w:name="_Toc21018"/>
      <w:bookmarkStart w:id="77" w:name="_Toc7517"/>
      <w:bookmarkStart w:id="78" w:name="_Toc27482"/>
      <w:bookmarkStart w:id="79" w:name="_Toc29071"/>
      <w:r>
        <w:rPr>
          <w:rFonts w:hint="eastAsia"/>
          <w:sz w:val="24"/>
          <w:szCs w:val="24"/>
        </w:rPr>
        <w:t>5.考生文件夹</w:t>
      </w:r>
      <w:bookmarkEnd w:id="72"/>
      <w:bookmarkEnd w:id="73"/>
      <w:bookmarkEnd w:id="74"/>
      <w:bookmarkEnd w:id="75"/>
      <w:bookmarkEnd w:id="76"/>
      <w:bookmarkEnd w:id="77"/>
      <w:bookmarkEnd w:id="78"/>
      <w:bookmarkEnd w:id="79"/>
    </w:p>
    <w:p>
      <w:pPr>
        <w:rPr>
          <w:rFonts w:cs="Times New Roman"/>
          <w:sz w:val="24"/>
          <w:szCs w:val="24"/>
        </w:rPr>
      </w:pPr>
      <w:r>
        <w:rPr>
          <w:rFonts w:hint="eastAsia" w:cs="宋体"/>
          <w:sz w:val="24"/>
          <w:szCs w:val="24"/>
        </w:rPr>
        <w:t xml:space="preserve">    点击考试系统右上角的“考生文件夹”按钮，可以进入考生文件夹。具体参见下图：</w:t>
      </w:r>
    </w:p>
    <w:p>
      <w:pPr>
        <w:rPr>
          <w:rFonts w:cs="Times New Roman"/>
          <w:sz w:val="24"/>
          <w:szCs w:val="24"/>
        </w:rPr>
      </w:pPr>
      <w:r>
        <w:drawing>
          <wp:inline distT="0" distB="0" distL="0" distR="0">
            <wp:extent cx="5266690" cy="275018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4"/>
                    <a:stretch>
                      <a:fillRect/>
                    </a:stretch>
                  </pic:blipFill>
                  <pic:spPr>
                    <a:xfrm>
                      <a:off x="0" y="0"/>
                      <a:ext cx="5274310" cy="2754362"/>
                    </a:xfrm>
                    <a:prstGeom prst="rect">
                      <a:avLst/>
                    </a:prstGeom>
                  </pic:spPr>
                </pic:pic>
              </a:graphicData>
            </a:graphic>
          </wp:inline>
        </w:drawing>
      </w:r>
    </w:p>
    <w:p>
      <w:pPr>
        <w:pStyle w:val="5"/>
        <w:rPr>
          <w:sz w:val="24"/>
          <w:szCs w:val="24"/>
        </w:rPr>
      </w:pPr>
      <w:bookmarkStart w:id="80" w:name="_Toc15824"/>
      <w:bookmarkStart w:id="81" w:name="_Toc24791"/>
      <w:bookmarkStart w:id="82" w:name="_Toc8104"/>
      <w:bookmarkStart w:id="83" w:name="_Toc4030"/>
      <w:bookmarkStart w:id="84" w:name="_Toc19412"/>
      <w:bookmarkStart w:id="85" w:name="_Toc30924"/>
      <w:bookmarkStart w:id="86" w:name="_Toc18597"/>
      <w:bookmarkStart w:id="87" w:name="_Toc30888"/>
      <w:r>
        <w:rPr>
          <w:rFonts w:hint="eastAsia"/>
          <w:sz w:val="24"/>
          <w:szCs w:val="24"/>
        </w:rPr>
        <w:t>6.隐藏试题</w:t>
      </w:r>
      <w:bookmarkEnd w:id="80"/>
      <w:bookmarkEnd w:id="81"/>
      <w:bookmarkEnd w:id="82"/>
      <w:bookmarkEnd w:id="83"/>
      <w:bookmarkEnd w:id="84"/>
      <w:bookmarkEnd w:id="85"/>
      <w:bookmarkEnd w:id="86"/>
      <w:bookmarkEnd w:id="87"/>
    </w:p>
    <w:p>
      <w:pPr>
        <w:rPr>
          <w:rFonts w:cs="Times New Roman"/>
          <w:sz w:val="24"/>
          <w:szCs w:val="24"/>
        </w:rPr>
      </w:pPr>
      <w:r>
        <w:rPr>
          <w:rFonts w:hint="eastAsia" w:cs="宋体"/>
          <w:sz w:val="24"/>
          <w:szCs w:val="24"/>
        </w:rPr>
        <w:t xml:space="preserve">    点击考试系统右上角的“隐藏试题”按钮，可以将试题导航栏隐藏，点击“显示试题”则可恢复显示。</w:t>
      </w:r>
    </w:p>
    <w:p>
      <w:pPr>
        <w:pStyle w:val="5"/>
        <w:rPr>
          <w:sz w:val="24"/>
          <w:szCs w:val="24"/>
        </w:rPr>
      </w:pPr>
      <w:bookmarkStart w:id="88" w:name="_Toc29587"/>
      <w:bookmarkStart w:id="89" w:name="_Toc30611"/>
      <w:bookmarkStart w:id="90" w:name="_Toc7654"/>
      <w:bookmarkStart w:id="91" w:name="_Toc12733"/>
      <w:bookmarkStart w:id="92" w:name="_Toc31244"/>
      <w:bookmarkStart w:id="93" w:name="_Toc28876"/>
      <w:bookmarkStart w:id="94" w:name="_Toc26480"/>
      <w:bookmarkStart w:id="95" w:name="_Toc27424"/>
      <w:r>
        <w:rPr>
          <w:rFonts w:hint="eastAsia"/>
          <w:sz w:val="24"/>
          <w:szCs w:val="24"/>
        </w:rPr>
        <w:t>7.作答进度</w:t>
      </w:r>
      <w:bookmarkEnd w:id="88"/>
      <w:bookmarkEnd w:id="89"/>
      <w:bookmarkEnd w:id="90"/>
      <w:bookmarkEnd w:id="91"/>
      <w:bookmarkEnd w:id="92"/>
      <w:bookmarkEnd w:id="93"/>
      <w:bookmarkEnd w:id="94"/>
      <w:bookmarkEnd w:id="95"/>
    </w:p>
    <w:p>
      <w:pPr>
        <w:rPr>
          <w:rFonts w:cs="Times New Roman"/>
          <w:sz w:val="24"/>
          <w:szCs w:val="24"/>
        </w:rPr>
      </w:pPr>
      <w:r>
        <w:rPr>
          <w:rFonts w:hint="eastAsia" w:cs="宋体"/>
          <w:sz w:val="24"/>
          <w:szCs w:val="24"/>
        </w:rPr>
        <w:t xml:space="preserve">    点击考试系统右上角的“作答进度”按钮，可以查看当前答题情况，点击未作答的题号可以直接进入该题（已交卷的选择题不能再次进入）。</w:t>
      </w:r>
    </w:p>
    <w:p>
      <w:pPr>
        <w:rPr>
          <w:rFonts w:cs="Times New Roman"/>
          <w:sz w:val="24"/>
          <w:szCs w:val="24"/>
        </w:rPr>
      </w:pPr>
      <w:r>
        <w:drawing>
          <wp:inline distT="0" distB="0" distL="0" distR="0">
            <wp:extent cx="5274310" cy="3870960"/>
            <wp:effectExtent l="0" t="0" r="254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5"/>
                    <a:stretch>
                      <a:fillRect/>
                    </a:stretch>
                  </pic:blipFill>
                  <pic:spPr>
                    <a:xfrm>
                      <a:off x="0" y="0"/>
                      <a:ext cx="5274310" cy="3871490"/>
                    </a:xfrm>
                    <a:prstGeom prst="rect">
                      <a:avLst/>
                    </a:prstGeom>
                  </pic:spPr>
                </pic:pic>
              </a:graphicData>
            </a:graphic>
          </wp:inline>
        </w:drawing>
      </w:r>
    </w:p>
    <w:p>
      <w:pPr>
        <w:pStyle w:val="5"/>
        <w:rPr>
          <w:sz w:val="24"/>
          <w:szCs w:val="24"/>
        </w:rPr>
      </w:pPr>
      <w:bookmarkStart w:id="96" w:name="_Toc366825566"/>
      <w:bookmarkStart w:id="97" w:name="_Toc26355"/>
      <w:bookmarkStart w:id="98" w:name="_Toc13524"/>
      <w:bookmarkStart w:id="99" w:name="_Toc20011"/>
      <w:bookmarkStart w:id="100" w:name="_Toc8682"/>
      <w:bookmarkStart w:id="101" w:name="_Toc29665"/>
      <w:bookmarkStart w:id="102" w:name="_Toc22737"/>
      <w:bookmarkStart w:id="103" w:name="_Toc1913"/>
      <w:bookmarkStart w:id="104" w:name="_Toc11869"/>
      <w:r>
        <w:rPr>
          <w:rFonts w:hint="eastAsia"/>
          <w:sz w:val="24"/>
          <w:szCs w:val="24"/>
        </w:rPr>
        <w:t>8.考生作答及标记</w:t>
      </w:r>
      <w:bookmarkEnd w:id="96"/>
      <w:bookmarkEnd w:id="97"/>
      <w:bookmarkEnd w:id="98"/>
      <w:bookmarkEnd w:id="99"/>
      <w:bookmarkEnd w:id="100"/>
      <w:bookmarkEnd w:id="101"/>
      <w:bookmarkEnd w:id="102"/>
      <w:bookmarkEnd w:id="103"/>
      <w:bookmarkEnd w:id="104"/>
    </w:p>
    <w:p>
      <w:pPr>
        <w:jc w:val="left"/>
        <w:rPr>
          <w:rFonts w:cs="Times New Roman"/>
          <w:sz w:val="24"/>
          <w:szCs w:val="24"/>
        </w:rPr>
      </w:pPr>
      <w:r>
        <w:rPr>
          <w:rFonts w:hint="eastAsia" w:cs="宋体"/>
          <w:sz w:val="24"/>
          <w:szCs w:val="24"/>
        </w:rPr>
        <w:t xml:space="preserve">    考生在作答时，已作答试题和未作答试题所对应的试题按钮以不同的颜色来标记。考生也可以点击试题前面的试题编号来标记该题。</w:t>
      </w:r>
    </w:p>
    <w:p>
      <w:pPr>
        <w:jc w:val="left"/>
        <w:rPr>
          <w:rFonts w:cs="Times New Roman"/>
          <w:sz w:val="24"/>
          <w:szCs w:val="24"/>
        </w:rPr>
      </w:pPr>
      <w:r>
        <w:drawing>
          <wp:inline distT="0" distB="0" distL="0" distR="0">
            <wp:extent cx="5274310" cy="3295015"/>
            <wp:effectExtent l="0" t="0" r="2540" b="63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6"/>
                    <a:stretch>
                      <a:fillRect/>
                    </a:stretch>
                  </pic:blipFill>
                  <pic:spPr>
                    <a:xfrm>
                      <a:off x="0" y="0"/>
                      <a:ext cx="5274310" cy="3295223"/>
                    </a:xfrm>
                    <a:prstGeom prst="rect">
                      <a:avLst/>
                    </a:prstGeom>
                  </pic:spPr>
                </pic:pic>
              </a:graphicData>
            </a:graphic>
          </wp:inline>
        </w:drawing>
      </w:r>
    </w:p>
    <w:p>
      <w:pPr>
        <w:pStyle w:val="5"/>
        <w:rPr>
          <w:sz w:val="24"/>
          <w:szCs w:val="24"/>
        </w:rPr>
      </w:pPr>
      <w:bookmarkStart w:id="105" w:name="_Toc366825567"/>
      <w:bookmarkStart w:id="106" w:name="_Toc21062"/>
      <w:bookmarkStart w:id="107" w:name="_Toc30632"/>
      <w:bookmarkStart w:id="108" w:name="_Toc26829"/>
      <w:bookmarkStart w:id="109" w:name="_Toc19734"/>
      <w:bookmarkStart w:id="110" w:name="_Toc13526"/>
      <w:bookmarkStart w:id="111" w:name="_Toc9191"/>
      <w:bookmarkStart w:id="112" w:name="_Toc4310"/>
      <w:bookmarkStart w:id="113" w:name="_Toc16104"/>
      <w:r>
        <w:rPr>
          <w:rFonts w:hint="eastAsia"/>
          <w:sz w:val="24"/>
          <w:szCs w:val="24"/>
        </w:rPr>
        <w:t>9.在不同题型中切换</w:t>
      </w:r>
      <w:bookmarkEnd w:id="105"/>
      <w:bookmarkEnd w:id="106"/>
      <w:bookmarkEnd w:id="107"/>
      <w:bookmarkEnd w:id="108"/>
      <w:bookmarkEnd w:id="109"/>
      <w:bookmarkEnd w:id="110"/>
      <w:bookmarkEnd w:id="111"/>
      <w:bookmarkEnd w:id="112"/>
      <w:bookmarkEnd w:id="113"/>
    </w:p>
    <w:p>
      <w:pPr>
        <w:jc w:val="left"/>
        <w:rPr>
          <w:rFonts w:cs="Times New Roman"/>
          <w:sz w:val="24"/>
          <w:szCs w:val="24"/>
        </w:rPr>
      </w:pPr>
      <w:r>
        <w:rPr>
          <w:rFonts w:hint="eastAsia" w:cs="宋体"/>
          <w:sz w:val="24"/>
          <w:szCs w:val="24"/>
        </w:rPr>
        <w:t xml:space="preserve">    通常有的科目会有不同部分的题型组成，考生作答完一个部分后需要点击按钮切换到其它部分继续作答，具体操作如下图所示。</w:t>
      </w:r>
    </w:p>
    <w:p>
      <w:pPr>
        <w:jc w:val="left"/>
        <w:rPr>
          <w:rFonts w:cs="Times New Roman"/>
          <w:sz w:val="24"/>
          <w:szCs w:val="24"/>
        </w:rPr>
      </w:pPr>
      <w:r>
        <w:drawing>
          <wp:inline distT="0" distB="0" distL="0" distR="0">
            <wp:extent cx="4848225" cy="3467100"/>
            <wp:effectExtent l="0" t="0" r="952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7"/>
                    <a:stretch>
                      <a:fillRect/>
                    </a:stretch>
                  </pic:blipFill>
                  <pic:spPr>
                    <a:xfrm>
                      <a:off x="0" y="0"/>
                      <a:ext cx="4848225" cy="3467100"/>
                    </a:xfrm>
                    <a:prstGeom prst="rect">
                      <a:avLst/>
                    </a:prstGeom>
                  </pic:spPr>
                </pic:pic>
              </a:graphicData>
            </a:graphic>
          </wp:inline>
        </w:drawing>
      </w:r>
    </w:p>
    <w:p>
      <w:pPr>
        <w:pStyle w:val="5"/>
        <w:rPr>
          <w:sz w:val="24"/>
          <w:szCs w:val="24"/>
        </w:rPr>
      </w:pPr>
      <w:bookmarkStart w:id="114" w:name="_Toc366825568"/>
      <w:bookmarkStart w:id="115" w:name="_Toc30119"/>
      <w:bookmarkStart w:id="116" w:name="_Toc661"/>
      <w:bookmarkStart w:id="117" w:name="_Toc20810"/>
      <w:bookmarkStart w:id="118" w:name="_Toc7657"/>
      <w:bookmarkStart w:id="119" w:name="_Toc29385"/>
      <w:bookmarkStart w:id="120" w:name="_Toc8096"/>
      <w:bookmarkStart w:id="121" w:name="_Toc23623"/>
      <w:bookmarkStart w:id="122" w:name="_Toc16371"/>
      <w:r>
        <w:rPr>
          <w:rFonts w:hint="eastAsia"/>
          <w:sz w:val="24"/>
          <w:szCs w:val="24"/>
        </w:rPr>
        <w:t>10.试题切换</w:t>
      </w:r>
      <w:bookmarkEnd w:id="114"/>
      <w:bookmarkEnd w:id="115"/>
      <w:bookmarkEnd w:id="116"/>
      <w:bookmarkEnd w:id="117"/>
      <w:bookmarkEnd w:id="118"/>
      <w:bookmarkEnd w:id="119"/>
      <w:bookmarkEnd w:id="120"/>
      <w:bookmarkEnd w:id="121"/>
      <w:bookmarkEnd w:id="122"/>
    </w:p>
    <w:p>
      <w:pPr>
        <w:ind w:firstLine="480"/>
        <w:jc w:val="left"/>
        <w:rPr>
          <w:rFonts w:cs="宋体"/>
          <w:sz w:val="24"/>
          <w:szCs w:val="24"/>
        </w:rPr>
      </w:pPr>
      <w:r>
        <w:rPr>
          <w:rFonts w:hint="eastAsia" w:cs="宋体"/>
          <w:sz w:val="24"/>
          <w:szCs w:val="24"/>
        </w:rPr>
        <w:t>作答完一道题后，可以点击下一道题的题号进行翻页，如下图所示：</w:t>
      </w:r>
    </w:p>
    <w:p>
      <w:pPr>
        <w:jc w:val="left"/>
        <w:rPr>
          <w:rFonts w:cs="Times New Roman"/>
          <w:sz w:val="24"/>
          <w:szCs w:val="24"/>
        </w:rPr>
      </w:pPr>
      <w:r>
        <w:drawing>
          <wp:inline distT="0" distB="0" distL="0" distR="0">
            <wp:extent cx="5143500" cy="2924175"/>
            <wp:effectExtent l="0" t="0" r="0" b="95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8"/>
                    <a:stretch>
                      <a:fillRect/>
                    </a:stretch>
                  </pic:blipFill>
                  <pic:spPr>
                    <a:xfrm>
                      <a:off x="0" y="0"/>
                      <a:ext cx="5143500" cy="2924175"/>
                    </a:xfrm>
                    <a:prstGeom prst="rect">
                      <a:avLst/>
                    </a:prstGeom>
                  </pic:spPr>
                </pic:pic>
              </a:graphicData>
            </a:graphic>
          </wp:inline>
        </w:drawing>
      </w:r>
    </w:p>
    <w:p>
      <w:pPr>
        <w:pStyle w:val="5"/>
        <w:rPr>
          <w:sz w:val="24"/>
          <w:szCs w:val="24"/>
        </w:rPr>
      </w:pPr>
      <w:bookmarkStart w:id="123" w:name="_Toc366825569"/>
      <w:bookmarkStart w:id="124" w:name="_Toc31331"/>
      <w:bookmarkStart w:id="125" w:name="_Toc24063"/>
      <w:bookmarkStart w:id="126" w:name="_Toc32408"/>
      <w:bookmarkStart w:id="127" w:name="_Toc9240"/>
      <w:bookmarkStart w:id="128" w:name="_Toc20975"/>
      <w:bookmarkStart w:id="129" w:name="_Toc8756"/>
      <w:bookmarkStart w:id="130" w:name="_Toc6030"/>
      <w:bookmarkStart w:id="131" w:name="_Toc8319"/>
      <w:r>
        <w:rPr>
          <w:rFonts w:hint="eastAsia"/>
          <w:sz w:val="24"/>
          <w:szCs w:val="24"/>
        </w:rPr>
        <w:t>11.输入法的切换</w:t>
      </w:r>
      <w:bookmarkEnd w:id="123"/>
      <w:bookmarkEnd w:id="124"/>
      <w:bookmarkEnd w:id="125"/>
      <w:bookmarkEnd w:id="126"/>
      <w:bookmarkEnd w:id="127"/>
      <w:bookmarkEnd w:id="128"/>
      <w:bookmarkEnd w:id="129"/>
      <w:bookmarkEnd w:id="130"/>
      <w:bookmarkEnd w:id="131"/>
    </w:p>
    <w:p>
      <w:pPr>
        <w:jc w:val="left"/>
        <w:rPr>
          <w:rFonts w:cs="Times New Roman"/>
          <w:sz w:val="24"/>
          <w:szCs w:val="24"/>
        </w:rPr>
      </w:pPr>
      <w:r>
        <w:rPr>
          <w:rFonts w:hint="eastAsia" w:cs="宋体"/>
          <w:sz w:val="24"/>
          <w:szCs w:val="24"/>
        </w:rPr>
        <w:t xml:space="preserve">    在作答不同题型时，可能需要不同的输入法，在考试系统中如果需要切换输入法，直接点击考试系统右下角的输入法显示区即可选择。具体如下图所示：</w:t>
      </w:r>
    </w:p>
    <w:p>
      <w:pPr>
        <w:ind w:left="420"/>
        <w:jc w:val="left"/>
        <w:rPr>
          <w:rFonts w:cs="Times New Roman"/>
          <w:sz w:val="24"/>
          <w:szCs w:val="24"/>
        </w:rPr>
      </w:pPr>
      <w:r>
        <w:drawing>
          <wp:inline distT="0" distB="0" distL="0" distR="0">
            <wp:extent cx="2800350" cy="2124075"/>
            <wp:effectExtent l="0" t="0" r="0"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9"/>
                    <a:stretch>
                      <a:fillRect/>
                    </a:stretch>
                  </pic:blipFill>
                  <pic:spPr>
                    <a:xfrm>
                      <a:off x="0" y="0"/>
                      <a:ext cx="2800350" cy="2124075"/>
                    </a:xfrm>
                    <a:prstGeom prst="rect">
                      <a:avLst/>
                    </a:prstGeom>
                  </pic:spPr>
                </pic:pic>
              </a:graphicData>
            </a:graphic>
          </wp:inline>
        </w:drawing>
      </w:r>
    </w:p>
    <w:p>
      <w:pPr>
        <w:pStyle w:val="5"/>
        <w:rPr>
          <w:sz w:val="24"/>
          <w:szCs w:val="24"/>
        </w:rPr>
      </w:pPr>
      <w:bookmarkStart w:id="132" w:name="_Toc366825570"/>
      <w:bookmarkStart w:id="133" w:name="_Toc707"/>
      <w:bookmarkStart w:id="134" w:name="_Toc13283"/>
      <w:bookmarkStart w:id="135" w:name="_Toc21132"/>
      <w:bookmarkStart w:id="136" w:name="_Toc6276"/>
      <w:bookmarkStart w:id="137" w:name="_Toc22316"/>
      <w:bookmarkStart w:id="138" w:name="_Toc21294"/>
      <w:bookmarkStart w:id="139" w:name="_Toc20570"/>
      <w:bookmarkStart w:id="140" w:name="_Toc8385"/>
      <w:r>
        <w:rPr>
          <w:rFonts w:hint="eastAsia"/>
          <w:sz w:val="24"/>
          <w:szCs w:val="24"/>
        </w:rPr>
        <w:t>12.作答题型</w:t>
      </w:r>
      <w:bookmarkEnd w:id="132"/>
      <w:bookmarkEnd w:id="133"/>
      <w:bookmarkEnd w:id="134"/>
      <w:bookmarkEnd w:id="135"/>
      <w:bookmarkEnd w:id="136"/>
      <w:bookmarkEnd w:id="137"/>
      <w:bookmarkEnd w:id="138"/>
      <w:bookmarkEnd w:id="139"/>
      <w:bookmarkEnd w:id="140"/>
    </w:p>
    <w:p>
      <w:pPr>
        <w:pStyle w:val="6"/>
        <w:rPr>
          <w:rFonts w:ascii="宋体" w:hAnsi="宋体" w:eastAsia="宋体" w:cs="宋体"/>
          <w:b w:val="0"/>
          <w:bCs w:val="0"/>
          <w:sz w:val="24"/>
          <w:szCs w:val="24"/>
        </w:rPr>
      </w:pPr>
      <w:bookmarkStart w:id="141" w:name="_Toc366825571"/>
      <w:bookmarkStart w:id="142" w:name="_Toc15449"/>
      <w:bookmarkStart w:id="143" w:name="_Toc9153"/>
      <w:r>
        <w:rPr>
          <w:rFonts w:hint="eastAsia" w:ascii="宋体" w:hAnsi="宋体" w:eastAsia="宋体" w:cs="宋体"/>
          <w:b w:val="0"/>
          <w:bCs w:val="0"/>
          <w:sz w:val="24"/>
          <w:szCs w:val="24"/>
        </w:rPr>
        <w:t>（1）单选题和多选题</w:t>
      </w:r>
      <w:bookmarkEnd w:id="141"/>
      <w:bookmarkEnd w:id="142"/>
      <w:bookmarkEnd w:id="143"/>
    </w:p>
    <w:p>
      <w:pPr>
        <w:rPr>
          <w:rFonts w:cs="Times New Roman"/>
          <w:sz w:val="24"/>
          <w:szCs w:val="24"/>
        </w:rPr>
      </w:pPr>
      <w:r>
        <w:rPr>
          <w:rFonts w:hint="eastAsia" w:cs="宋体"/>
          <w:sz w:val="24"/>
          <w:szCs w:val="24"/>
        </w:rPr>
        <w:t xml:space="preserve">    鼠标点击作答，单选题只能选择一个选项；多选题可以选择多个选项，某些题可能设置了允许的最大选项个数。</w:t>
      </w:r>
    </w:p>
    <w:p>
      <w:pPr>
        <w:pStyle w:val="6"/>
        <w:rPr>
          <w:rFonts w:ascii="宋体" w:hAnsi="宋体" w:eastAsia="宋体" w:cs="宋体"/>
          <w:b w:val="0"/>
          <w:bCs w:val="0"/>
          <w:sz w:val="24"/>
          <w:szCs w:val="24"/>
        </w:rPr>
      </w:pPr>
      <w:bookmarkStart w:id="144" w:name="_Toc366825572"/>
      <w:bookmarkStart w:id="145" w:name="_Toc5154"/>
      <w:bookmarkStart w:id="146" w:name="_Toc16824"/>
      <w:r>
        <w:rPr>
          <w:rFonts w:hint="eastAsia" w:ascii="宋体" w:hAnsi="宋体" w:eastAsia="宋体" w:cs="宋体"/>
          <w:b w:val="0"/>
          <w:bCs w:val="0"/>
          <w:sz w:val="24"/>
          <w:szCs w:val="24"/>
        </w:rPr>
        <w:t>（2）填空题</w:t>
      </w:r>
      <w:bookmarkEnd w:id="144"/>
      <w:bookmarkEnd w:id="145"/>
      <w:bookmarkEnd w:id="146"/>
    </w:p>
    <w:p>
      <w:pPr>
        <w:rPr>
          <w:rFonts w:cs="Times New Roman"/>
          <w:sz w:val="24"/>
          <w:szCs w:val="24"/>
        </w:rPr>
      </w:pPr>
      <w:r>
        <w:rPr>
          <w:rFonts w:hint="eastAsia" w:cs="宋体"/>
          <w:sz w:val="24"/>
          <w:szCs w:val="24"/>
        </w:rPr>
        <w:t xml:space="preserve">    键盘输入文字，有最大字符数限制。</w:t>
      </w:r>
    </w:p>
    <w:p>
      <w:pPr>
        <w:pStyle w:val="6"/>
        <w:rPr>
          <w:rFonts w:ascii="宋体" w:hAnsi="宋体" w:eastAsia="宋体" w:cs="宋体"/>
          <w:b w:val="0"/>
          <w:bCs w:val="0"/>
          <w:sz w:val="24"/>
          <w:szCs w:val="24"/>
        </w:rPr>
      </w:pPr>
      <w:bookmarkStart w:id="147" w:name="_Toc366825573"/>
      <w:bookmarkStart w:id="148" w:name="_Toc18715"/>
      <w:bookmarkStart w:id="149" w:name="_Toc6292"/>
      <w:r>
        <w:rPr>
          <w:rFonts w:hint="eastAsia" w:ascii="宋体" w:hAnsi="宋体" w:eastAsia="宋体" w:cs="宋体"/>
          <w:b w:val="0"/>
          <w:bCs w:val="0"/>
          <w:sz w:val="24"/>
          <w:szCs w:val="24"/>
        </w:rPr>
        <w:t>（3）问答题</w:t>
      </w:r>
      <w:bookmarkEnd w:id="147"/>
      <w:bookmarkEnd w:id="148"/>
      <w:bookmarkEnd w:id="149"/>
    </w:p>
    <w:p>
      <w:pPr>
        <w:rPr>
          <w:rFonts w:cs="Times New Roman"/>
          <w:sz w:val="24"/>
          <w:szCs w:val="24"/>
        </w:rPr>
      </w:pPr>
      <w:r>
        <w:rPr>
          <w:rFonts w:hint="eastAsia" w:cs="宋体"/>
          <w:sz w:val="24"/>
          <w:szCs w:val="24"/>
        </w:rPr>
        <w:t xml:space="preserve">    键盘输入文字，多行输入框，自动增长，有最大行数限制。</w:t>
      </w:r>
    </w:p>
    <w:p>
      <w:pPr>
        <w:pStyle w:val="6"/>
        <w:rPr>
          <w:rFonts w:ascii="宋体" w:hAnsi="宋体" w:eastAsia="宋体" w:cs="宋体"/>
          <w:b w:val="0"/>
          <w:bCs w:val="0"/>
          <w:sz w:val="24"/>
          <w:szCs w:val="24"/>
        </w:rPr>
      </w:pPr>
      <w:bookmarkStart w:id="150" w:name="_Toc366825574"/>
      <w:bookmarkStart w:id="151" w:name="_Toc22375"/>
      <w:bookmarkStart w:id="152" w:name="_Toc21868"/>
      <w:r>
        <w:rPr>
          <w:rFonts w:hint="eastAsia" w:ascii="宋体" w:hAnsi="宋体" w:eastAsia="宋体" w:cs="宋体"/>
          <w:b w:val="0"/>
          <w:bCs w:val="0"/>
          <w:sz w:val="24"/>
          <w:szCs w:val="24"/>
        </w:rPr>
        <w:t>（4）作图题（ER图，程序流程图等）</w:t>
      </w:r>
      <w:bookmarkEnd w:id="150"/>
      <w:bookmarkEnd w:id="151"/>
      <w:bookmarkEnd w:id="152"/>
    </w:p>
    <w:p>
      <w:pPr>
        <w:rPr>
          <w:rFonts w:cs="Times New Roman"/>
          <w:sz w:val="24"/>
          <w:szCs w:val="24"/>
        </w:rPr>
      </w:pPr>
      <w:r>
        <w:rPr>
          <w:rFonts w:hint="eastAsia" w:cs="宋体"/>
          <w:sz w:val="24"/>
          <w:szCs w:val="24"/>
        </w:rPr>
        <w:t xml:space="preserve">    通过鼠标拖选、移动图元，可选图元和具体的试题类型有关。也可以插入文本框输入文字。</w:t>
      </w:r>
    </w:p>
    <w:p>
      <w:pPr>
        <w:pStyle w:val="6"/>
        <w:rPr>
          <w:rFonts w:ascii="宋体" w:hAnsi="宋体" w:eastAsia="宋体" w:cs="宋体"/>
          <w:b w:val="0"/>
          <w:bCs w:val="0"/>
          <w:sz w:val="24"/>
          <w:szCs w:val="24"/>
        </w:rPr>
      </w:pPr>
      <w:bookmarkStart w:id="153" w:name="_Toc15949"/>
      <w:bookmarkStart w:id="154" w:name="_Toc8078"/>
      <w:r>
        <w:rPr>
          <w:rFonts w:hint="eastAsia" w:ascii="宋体" w:hAnsi="宋体" w:eastAsia="宋体" w:cs="宋体"/>
          <w:b w:val="0"/>
          <w:bCs w:val="0"/>
          <w:sz w:val="24"/>
          <w:szCs w:val="24"/>
        </w:rPr>
        <w:t>（5）程序填空</w:t>
      </w:r>
      <w:bookmarkEnd w:id="153"/>
      <w:bookmarkEnd w:id="154"/>
    </w:p>
    <w:p>
      <w:pPr>
        <w:rPr>
          <w:rFonts w:cs="Times New Roman"/>
          <w:sz w:val="24"/>
          <w:szCs w:val="24"/>
        </w:rPr>
      </w:pPr>
      <w:r>
        <w:rPr>
          <w:rFonts w:hint="eastAsia" w:cs="宋体"/>
          <w:sz w:val="24"/>
          <w:szCs w:val="24"/>
        </w:rPr>
        <w:t xml:space="preserve">    例如启动</w:t>
      </w:r>
      <w:r>
        <w:rPr>
          <w:sz w:val="24"/>
          <w:szCs w:val="24"/>
        </w:rPr>
        <w:t>VC++</w:t>
      </w:r>
      <w:r>
        <w:rPr>
          <w:rFonts w:hint="eastAsia" w:cs="宋体"/>
          <w:sz w:val="24"/>
          <w:szCs w:val="24"/>
        </w:rPr>
        <w:t>，在考生文件夹里打开对应素材完成答题。</w:t>
      </w:r>
    </w:p>
    <w:p>
      <w:pPr>
        <w:pStyle w:val="4"/>
        <w:rPr>
          <w:sz w:val="24"/>
          <w:szCs w:val="24"/>
        </w:rPr>
      </w:pPr>
    </w:p>
    <w:p>
      <w:pPr>
        <w:pStyle w:val="6"/>
        <w:rPr>
          <w:rFonts w:ascii="宋体" w:hAnsi="宋体" w:eastAsia="宋体" w:cs="宋体"/>
          <w:b w:val="0"/>
          <w:bCs w:val="0"/>
          <w:sz w:val="24"/>
          <w:szCs w:val="24"/>
        </w:rPr>
      </w:pPr>
      <w:bookmarkStart w:id="155" w:name="_Toc12376"/>
      <w:bookmarkStart w:id="156" w:name="_Toc18415"/>
      <w:r>
        <w:rPr>
          <w:rFonts w:hint="eastAsia" w:ascii="宋体" w:hAnsi="宋体" w:eastAsia="宋体" w:cs="宋体"/>
          <w:b w:val="0"/>
          <w:bCs w:val="0"/>
          <w:sz w:val="24"/>
          <w:szCs w:val="24"/>
        </w:rPr>
        <w:t>（6）程序修改</w:t>
      </w:r>
      <w:bookmarkEnd w:id="155"/>
      <w:bookmarkEnd w:id="156"/>
    </w:p>
    <w:p>
      <w:pPr>
        <w:rPr>
          <w:rFonts w:cs="Times New Roman"/>
          <w:sz w:val="24"/>
          <w:szCs w:val="24"/>
        </w:rPr>
      </w:pPr>
      <w:r>
        <w:rPr>
          <w:rFonts w:hint="eastAsia" w:cs="宋体"/>
          <w:sz w:val="24"/>
          <w:szCs w:val="24"/>
        </w:rPr>
        <w:t xml:space="preserve">    例如启动</w:t>
      </w:r>
      <w:r>
        <w:rPr>
          <w:sz w:val="24"/>
          <w:szCs w:val="24"/>
        </w:rPr>
        <w:t>VC++</w:t>
      </w:r>
      <w:r>
        <w:rPr>
          <w:rFonts w:hint="eastAsia" w:cs="宋体"/>
          <w:sz w:val="24"/>
          <w:szCs w:val="24"/>
        </w:rPr>
        <w:t>，在考生文件夹里打开对应素材完成答题。</w:t>
      </w:r>
    </w:p>
    <w:p>
      <w:pPr>
        <w:pStyle w:val="4"/>
        <w:rPr>
          <w:sz w:val="24"/>
          <w:szCs w:val="24"/>
        </w:rPr>
      </w:pPr>
    </w:p>
    <w:p>
      <w:pPr>
        <w:pStyle w:val="6"/>
        <w:rPr>
          <w:rFonts w:ascii="宋体" w:hAnsi="宋体" w:eastAsia="宋体" w:cs="宋体"/>
          <w:b w:val="0"/>
          <w:bCs w:val="0"/>
          <w:sz w:val="24"/>
          <w:szCs w:val="24"/>
        </w:rPr>
      </w:pPr>
      <w:bookmarkStart w:id="157" w:name="_Toc7384"/>
      <w:bookmarkStart w:id="158" w:name="_Toc21756"/>
      <w:r>
        <w:rPr>
          <w:rFonts w:hint="eastAsia" w:ascii="宋体" w:hAnsi="宋体" w:eastAsia="宋体" w:cs="宋体"/>
          <w:b w:val="0"/>
          <w:bCs w:val="0"/>
          <w:sz w:val="24"/>
          <w:szCs w:val="24"/>
        </w:rPr>
        <w:t>（7）程序设计</w:t>
      </w:r>
      <w:bookmarkEnd w:id="157"/>
      <w:bookmarkEnd w:id="158"/>
    </w:p>
    <w:p>
      <w:pPr>
        <w:pStyle w:val="3"/>
        <w:rPr>
          <w:sz w:val="24"/>
          <w:szCs w:val="24"/>
        </w:rPr>
      </w:pPr>
      <w:bookmarkStart w:id="159" w:name="_Toc366825577"/>
      <w:bookmarkStart w:id="160" w:name="_Toc18693"/>
      <w:bookmarkStart w:id="161" w:name="_Toc3208"/>
      <w:bookmarkStart w:id="162" w:name="_Toc18089"/>
      <w:bookmarkStart w:id="163" w:name="_Toc4998"/>
      <w:bookmarkStart w:id="164" w:name="_Toc22098"/>
      <w:bookmarkStart w:id="165" w:name="_Toc2124"/>
      <w:bookmarkStart w:id="166" w:name="_Toc23487"/>
      <w:bookmarkStart w:id="167" w:name="_Toc4987"/>
      <w:r>
        <w:rPr>
          <w:rFonts w:hint="eastAsia"/>
          <w:sz w:val="24"/>
          <w:szCs w:val="24"/>
        </w:rPr>
        <w:t>（三）交卷</w:t>
      </w:r>
      <w:bookmarkEnd w:id="159"/>
      <w:bookmarkEnd w:id="160"/>
      <w:bookmarkEnd w:id="161"/>
      <w:bookmarkEnd w:id="162"/>
      <w:bookmarkEnd w:id="163"/>
      <w:bookmarkEnd w:id="164"/>
      <w:bookmarkEnd w:id="165"/>
      <w:bookmarkEnd w:id="166"/>
      <w:bookmarkEnd w:id="167"/>
    </w:p>
    <w:p>
      <w:pPr>
        <w:pStyle w:val="4"/>
        <w:spacing w:line="264" w:lineRule="auto"/>
        <w:ind w:firstLine="0"/>
        <w:rPr>
          <w:sz w:val="24"/>
          <w:szCs w:val="24"/>
        </w:rPr>
      </w:pPr>
      <w:r>
        <w:rPr>
          <w:rFonts w:hint="eastAsia" w:cs="宋体"/>
          <w:sz w:val="24"/>
          <w:szCs w:val="24"/>
        </w:rPr>
        <w:t xml:space="preserve">    如果考生要提前结束考试并交卷，则在屏幕顶部显示窗口中选择“交卷”按钮，考试系统将弹出考生作答的统计信息及是否要交卷处理的提示信息框，此时考生如果选择“确定”按钮，则会提示考生再次确认，如果选择“是”则考试系统进行交卷处理，选择“取消”按钮则返回考试界面，继续进行考试。</w:t>
      </w:r>
    </w:p>
    <w:p>
      <w:pPr>
        <w:rPr>
          <w:rFonts w:cs="Times New Roman"/>
          <w:sz w:val="24"/>
          <w:szCs w:val="24"/>
        </w:rPr>
      </w:pPr>
      <w:r>
        <w:drawing>
          <wp:inline distT="0" distB="0" distL="0" distR="0">
            <wp:extent cx="4886325" cy="3771900"/>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20"/>
                    <a:stretch>
                      <a:fillRect/>
                    </a:stretch>
                  </pic:blipFill>
                  <pic:spPr>
                    <a:xfrm>
                      <a:off x="0" y="0"/>
                      <a:ext cx="4886325" cy="3771900"/>
                    </a:xfrm>
                    <a:prstGeom prst="rect">
                      <a:avLst/>
                    </a:prstGeom>
                  </pic:spPr>
                </pic:pic>
              </a:graphicData>
            </a:graphic>
          </wp:inline>
        </w:drawing>
      </w:r>
    </w:p>
    <w:p>
      <w:pPr>
        <w:rPr>
          <w:rFonts w:cs="Times New Roman"/>
          <w:sz w:val="24"/>
          <w:szCs w:val="24"/>
        </w:rPr>
      </w:pPr>
    </w:p>
    <w:p>
      <w:pPr>
        <w:pStyle w:val="4"/>
        <w:spacing w:line="264" w:lineRule="auto"/>
        <w:rPr>
          <w:sz w:val="24"/>
          <w:szCs w:val="24"/>
        </w:rPr>
      </w:pPr>
      <w:r>
        <w:rPr>
          <w:rFonts w:hint="eastAsia" w:cs="宋体"/>
          <w:sz w:val="24"/>
          <w:szCs w:val="24"/>
        </w:rPr>
        <w:t>系统进行交卷处理后会锁住屏幕，并显示“交卷正常，考试结束”，这时只要输入正确的结束密码就可结束考试。</w:t>
      </w:r>
    </w:p>
    <w:p>
      <w:pPr>
        <w:pStyle w:val="4"/>
        <w:spacing w:line="264" w:lineRule="auto"/>
        <w:ind w:firstLine="0"/>
        <w:jc w:val="center"/>
        <w:rPr>
          <w:sz w:val="24"/>
          <w:szCs w:val="24"/>
        </w:rPr>
      </w:pPr>
      <w:r>
        <w:drawing>
          <wp:inline distT="0" distB="0" distL="0" distR="0">
            <wp:extent cx="5274310" cy="2957195"/>
            <wp:effectExtent l="0" t="0" r="2540" b="0"/>
            <wp:docPr id="484" name="图片 484" descr="C:\Users\hk\AppData\Roaming\Tencent\Users\21180343\QQ\WinTemp\RichOle\GESZA5B8_[IF7FN2B9[M0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descr="C:\Users\hk\AppData\Roaming\Tencent\Users\21180343\QQ\WinTemp\RichOle\GESZA5B8_[IF7FN2B9[M0W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957195"/>
                    </a:xfrm>
                    <a:prstGeom prst="rect">
                      <a:avLst/>
                    </a:prstGeom>
                    <a:noFill/>
                    <a:ln>
                      <a:noFill/>
                    </a:ln>
                  </pic:spPr>
                </pic:pic>
              </a:graphicData>
            </a:graphic>
          </wp:inline>
        </w:drawing>
      </w:r>
    </w:p>
    <w:p>
      <w:pPr>
        <w:pStyle w:val="4"/>
        <w:spacing w:line="264" w:lineRule="auto"/>
        <w:ind w:firstLine="0"/>
        <w:rPr>
          <w:rFonts w:ascii="宋体" w:hAnsi="宋体" w:cs="宋体"/>
          <w:b/>
          <w:bCs/>
          <w:color w:val="FF0000"/>
          <w:sz w:val="24"/>
          <w:szCs w:val="24"/>
        </w:rPr>
      </w:pPr>
    </w:p>
    <w:p>
      <w:pPr>
        <w:pStyle w:val="4"/>
        <w:spacing w:line="264" w:lineRule="auto"/>
        <w:ind w:firstLine="0"/>
        <w:rPr>
          <w:rFonts w:ascii="宋体" w:hAnsi="宋体" w:cs="宋体"/>
          <w:b/>
          <w:bCs/>
          <w:color w:val="FF0000"/>
          <w:sz w:val="24"/>
          <w:szCs w:val="24"/>
        </w:rPr>
      </w:pPr>
      <w:r>
        <w:rPr>
          <w:rFonts w:hint="eastAsia" w:ascii="宋体" w:hAnsi="宋体" w:cs="宋体"/>
          <w:b/>
          <w:bCs/>
          <w:color w:val="FF0000"/>
          <w:sz w:val="24"/>
          <w:szCs w:val="24"/>
        </w:rPr>
        <w:t>注意：如果考试时间用完之前考生没有交卷，时间到后系统会自动锁定，不能再进行答题。管理员或者监考老师输入密码解锁，在延时的范围内再执行交卷操作。</w:t>
      </w:r>
    </w:p>
    <w:p>
      <w:pPr>
        <w:jc w:val="left"/>
        <w:rPr>
          <w:rFonts w:ascii="宋体" w:hAnsi="宋体" w:cs="宋体"/>
          <w:b/>
          <w:bCs/>
          <w:color w:val="FF0000"/>
          <w:sz w:val="24"/>
          <w:szCs w:val="24"/>
        </w:rPr>
      </w:pPr>
      <w:r>
        <w:drawing>
          <wp:inline distT="0" distB="0" distL="0" distR="0">
            <wp:extent cx="5274310" cy="382333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5274310" cy="3823875"/>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b/>
        <w:bCs/>
      </w:rPr>
      <w:fldChar w:fldCharType="begin"/>
    </w:r>
    <w:r>
      <w:rPr>
        <w:b/>
        <w:bCs/>
      </w:rPr>
      <w:instrText xml:space="preserve">PAGE</w:instrText>
    </w:r>
    <w:r>
      <w:rPr>
        <w:b/>
        <w:bCs/>
      </w:rPr>
      <w:fldChar w:fldCharType="separate"/>
    </w:r>
    <w:r>
      <w:rPr>
        <w:b/>
        <w:bCs/>
      </w:rPr>
      <w:t>1</w:t>
    </w:r>
    <w:r>
      <w:rPr>
        <w:b/>
        <w:bCs/>
      </w:rPr>
      <w:fldChar w:fldCharType="end"/>
    </w:r>
    <w:r>
      <w:rPr>
        <w:lang w:val="zh-CN"/>
      </w:rPr>
      <w:t xml:space="preserve"> / </w:t>
    </w:r>
    <w:r>
      <w:rPr>
        <w:b/>
        <w:bCs/>
      </w:rPr>
      <w:fldChar w:fldCharType="begin"/>
    </w:r>
    <w:r>
      <w:rPr>
        <w:b/>
        <w:bCs/>
      </w:rPr>
      <w:instrText xml:space="preserve">NUMPAGES</w:instrText>
    </w:r>
    <w:r>
      <w:rPr>
        <w:b/>
        <w:bCs/>
      </w:rPr>
      <w:fldChar w:fldCharType="separate"/>
    </w:r>
    <w:r>
      <w:rPr>
        <w:b/>
        <w:bCs/>
      </w:rPr>
      <w:t>10</w:t>
    </w:r>
    <w:r>
      <w:rPr>
        <w:b/>
        <w:bCs/>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sz w:val="20"/>
        <w:szCs w:val="20"/>
      </w:rPr>
    </w:pPr>
    <w:r>
      <w:rPr>
        <w:sz w:val="20"/>
        <w:szCs w:val="20"/>
      </w:rPr>
      <w:t>NCRE</w:t>
    </w:r>
    <w:r>
      <w:rPr>
        <w:rFonts w:hint="eastAsia" w:cs="宋体"/>
        <w:sz w:val="20"/>
        <w:szCs w:val="20"/>
      </w:rPr>
      <w:t>考试系统使用手册</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D66"/>
    <w:rsid w:val="00002A92"/>
    <w:rsid w:val="00006ECA"/>
    <w:rsid w:val="00016A4E"/>
    <w:rsid w:val="0002580E"/>
    <w:rsid w:val="00025BEE"/>
    <w:rsid w:val="00034CFA"/>
    <w:rsid w:val="0004183F"/>
    <w:rsid w:val="00043287"/>
    <w:rsid w:val="00044F74"/>
    <w:rsid w:val="00045092"/>
    <w:rsid w:val="00051E7D"/>
    <w:rsid w:val="00054BD1"/>
    <w:rsid w:val="000570B4"/>
    <w:rsid w:val="000573CD"/>
    <w:rsid w:val="00057D39"/>
    <w:rsid w:val="00062189"/>
    <w:rsid w:val="00062608"/>
    <w:rsid w:val="00064914"/>
    <w:rsid w:val="00067FA9"/>
    <w:rsid w:val="00071B6D"/>
    <w:rsid w:val="0007273B"/>
    <w:rsid w:val="000728DA"/>
    <w:rsid w:val="00072BD5"/>
    <w:rsid w:val="00080BE4"/>
    <w:rsid w:val="00081E06"/>
    <w:rsid w:val="00083B1E"/>
    <w:rsid w:val="00083D83"/>
    <w:rsid w:val="00085819"/>
    <w:rsid w:val="00090FAF"/>
    <w:rsid w:val="00091998"/>
    <w:rsid w:val="00097431"/>
    <w:rsid w:val="000A3F15"/>
    <w:rsid w:val="000B0F97"/>
    <w:rsid w:val="000B1157"/>
    <w:rsid w:val="000B3C62"/>
    <w:rsid w:val="000B4037"/>
    <w:rsid w:val="000B6C75"/>
    <w:rsid w:val="000C29A8"/>
    <w:rsid w:val="000C4F4E"/>
    <w:rsid w:val="000C5676"/>
    <w:rsid w:val="000D40C2"/>
    <w:rsid w:val="000D586B"/>
    <w:rsid w:val="000E1D61"/>
    <w:rsid w:val="000E4C4B"/>
    <w:rsid w:val="000E6769"/>
    <w:rsid w:val="000E6A19"/>
    <w:rsid w:val="000F1941"/>
    <w:rsid w:val="000F2911"/>
    <w:rsid w:val="000F63B9"/>
    <w:rsid w:val="000F676F"/>
    <w:rsid w:val="00100961"/>
    <w:rsid w:val="001024FA"/>
    <w:rsid w:val="00102F42"/>
    <w:rsid w:val="00104468"/>
    <w:rsid w:val="00106C7D"/>
    <w:rsid w:val="00110515"/>
    <w:rsid w:val="001131E3"/>
    <w:rsid w:val="00115840"/>
    <w:rsid w:val="00116309"/>
    <w:rsid w:val="00120A93"/>
    <w:rsid w:val="00123506"/>
    <w:rsid w:val="0012614C"/>
    <w:rsid w:val="00126285"/>
    <w:rsid w:val="0012646B"/>
    <w:rsid w:val="00126E56"/>
    <w:rsid w:val="00127C85"/>
    <w:rsid w:val="00130379"/>
    <w:rsid w:val="0013392B"/>
    <w:rsid w:val="001428B3"/>
    <w:rsid w:val="00142F6B"/>
    <w:rsid w:val="00147733"/>
    <w:rsid w:val="00147A02"/>
    <w:rsid w:val="00150E0C"/>
    <w:rsid w:val="00155AD3"/>
    <w:rsid w:val="00160987"/>
    <w:rsid w:val="001651B7"/>
    <w:rsid w:val="00165332"/>
    <w:rsid w:val="00166236"/>
    <w:rsid w:val="00167410"/>
    <w:rsid w:val="00167706"/>
    <w:rsid w:val="0017172C"/>
    <w:rsid w:val="00172A27"/>
    <w:rsid w:val="001733D8"/>
    <w:rsid w:val="00182080"/>
    <w:rsid w:val="00184FCA"/>
    <w:rsid w:val="001941EA"/>
    <w:rsid w:val="00196F2E"/>
    <w:rsid w:val="001A426B"/>
    <w:rsid w:val="001A4E9D"/>
    <w:rsid w:val="001B106A"/>
    <w:rsid w:val="001B365E"/>
    <w:rsid w:val="001B3A99"/>
    <w:rsid w:val="001B3E91"/>
    <w:rsid w:val="001B6241"/>
    <w:rsid w:val="001C06CF"/>
    <w:rsid w:val="001C07BC"/>
    <w:rsid w:val="001C36B0"/>
    <w:rsid w:val="001C602D"/>
    <w:rsid w:val="001C6AFF"/>
    <w:rsid w:val="001D78C7"/>
    <w:rsid w:val="001E1438"/>
    <w:rsid w:val="001E3467"/>
    <w:rsid w:val="001E40D2"/>
    <w:rsid w:val="001F33DA"/>
    <w:rsid w:val="00200DC4"/>
    <w:rsid w:val="00207E18"/>
    <w:rsid w:val="00210877"/>
    <w:rsid w:val="00210C42"/>
    <w:rsid w:val="0021160E"/>
    <w:rsid w:val="002121B5"/>
    <w:rsid w:val="002133AD"/>
    <w:rsid w:val="00214A89"/>
    <w:rsid w:val="00214C3A"/>
    <w:rsid w:val="0021649F"/>
    <w:rsid w:val="00222CFA"/>
    <w:rsid w:val="00223CD7"/>
    <w:rsid w:val="002274AB"/>
    <w:rsid w:val="002278B4"/>
    <w:rsid w:val="00230C4B"/>
    <w:rsid w:val="00231E01"/>
    <w:rsid w:val="002348CB"/>
    <w:rsid w:val="002459C0"/>
    <w:rsid w:val="00246048"/>
    <w:rsid w:val="0025154B"/>
    <w:rsid w:val="00251AF4"/>
    <w:rsid w:val="00252DF2"/>
    <w:rsid w:val="002531A0"/>
    <w:rsid w:val="00257F0B"/>
    <w:rsid w:val="002613A6"/>
    <w:rsid w:val="002621CF"/>
    <w:rsid w:val="00262905"/>
    <w:rsid w:val="00267888"/>
    <w:rsid w:val="00267E36"/>
    <w:rsid w:val="00271CBF"/>
    <w:rsid w:val="00281A03"/>
    <w:rsid w:val="00286CDC"/>
    <w:rsid w:val="00286D81"/>
    <w:rsid w:val="00287518"/>
    <w:rsid w:val="00292A0B"/>
    <w:rsid w:val="00294C1A"/>
    <w:rsid w:val="00297A10"/>
    <w:rsid w:val="002A1239"/>
    <w:rsid w:val="002A3748"/>
    <w:rsid w:val="002A6ED4"/>
    <w:rsid w:val="002B0C52"/>
    <w:rsid w:val="002B150E"/>
    <w:rsid w:val="002B17CD"/>
    <w:rsid w:val="002B5FCE"/>
    <w:rsid w:val="002D147E"/>
    <w:rsid w:val="002D1F0C"/>
    <w:rsid w:val="002D5AD5"/>
    <w:rsid w:val="002E1637"/>
    <w:rsid w:val="002E3F47"/>
    <w:rsid w:val="002E4EDE"/>
    <w:rsid w:val="003020D6"/>
    <w:rsid w:val="00305A06"/>
    <w:rsid w:val="00310470"/>
    <w:rsid w:val="00315949"/>
    <w:rsid w:val="00317646"/>
    <w:rsid w:val="0032011A"/>
    <w:rsid w:val="0032229A"/>
    <w:rsid w:val="00334E8A"/>
    <w:rsid w:val="00337CE0"/>
    <w:rsid w:val="00341276"/>
    <w:rsid w:val="0034352C"/>
    <w:rsid w:val="003439C3"/>
    <w:rsid w:val="00343CC7"/>
    <w:rsid w:val="003577FA"/>
    <w:rsid w:val="00362BF6"/>
    <w:rsid w:val="003714EF"/>
    <w:rsid w:val="003730B7"/>
    <w:rsid w:val="003779B8"/>
    <w:rsid w:val="0038400B"/>
    <w:rsid w:val="00384A24"/>
    <w:rsid w:val="00392FF2"/>
    <w:rsid w:val="00393A80"/>
    <w:rsid w:val="003A1CCD"/>
    <w:rsid w:val="003A6B4F"/>
    <w:rsid w:val="003B0719"/>
    <w:rsid w:val="003B1915"/>
    <w:rsid w:val="003B593D"/>
    <w:rsid w:val="003B604D"/>
    <w:rsid w:val="003C0104"/>
    <w:rsid w:val="003C2B56"/>
    <w:rsid w:val="003C457F"/>
    <w:rsid w:val="003C570B"/>
    <w:rsid w:val="003E0014"/>
    <w:rsid w:val="003E0C84"/>
    <w:rsid w:val="003E4789"/>
    <w:rsid w:val="003F0C5B"/>
    <w:rsid w:val="003F1076"/>
    <w:rsid w:val="003F317E"/>
    <w:rsid w:val="003F6612"/>
    <w:rsid w:val="00400DAF"/>
    <w:rsid w:val="004019D0"/>
    <w:rsid w:val="00412AFB"/>
    <w:rsid w:val="0041481F"/>
    <w:rsid w:val="00416BC9"/>
    <w:rsid w:val="00421003"/>
    <w:rsid w:val="0042294E"/>
    <w:rsid w:val="004279A0"/>
    <w:rsid w:val="0043088A"/>
    <w:rsid w:val="0043129A"/>
    <w:rsid w:val="0044082B"/>
    <w:rsid w:val="00443941"/>
    <w:rsid w:val="00447C23"/>
    <w:rsid w:val="00454C33"/>
    <w:rsid w:val="00455FBE"/>
    <w:rsid w:val="00456C80"/>
    <w:rsid w:val="00460CFA"/>
    <w:rsid w:val="0046373C"/>
    <w:rsid w:val="004669CF"/>
    <w:rsid w:val="00467BEB"/>
    <w:rsid w:val="00473FD3"/>
    <w:rsid w:val="00475465"/>
    <w:rsid w:val="004903D7"/>
    <w:rsid w:val="00492FD8"/>
    <w:rsid w:val="004933EE"/>
    <w:rsid w:val="004A02B1"/>
    <w:rsid w:val="004A5FBD"/>
    <w:rsid w:val="004B0881"/>
    <w:rsid w:val="004B41CF"/>
    <w:rsid w:val="004B6A82"/>
    <w:rsid w:val="004C1073"/>
    <w:rsid w:val="004C1A29"/>
    <w:rsid w:val="004D344F"/>
    <w:rsid w:val="004D65D5"/>
    <w:rsid w:val="004E06EF"/>
    <w:rsid w:val="004E1DB7"/>
    <w:rsid w:val="004E70D2"/>
    <w:rsid w:val="004F231B"/>
    <w:rsid w:val="004F5512"/>
    <w:rsid w:val="004F5A9C"/>
    <w:rsid w:val="00503AC1"/>
    <w:rsid w:val="00503C53"/>
    <w:rsid w:val="00505945"/>
    <w:rsid w:val="00507904"/>
    <w:rsid w:val="005148FE"/>
    <w:rsid w:val="005211C3"/>
    <w:rsid w:val="00524050"/>
    <w:rsid w:val="0052647A"/>
    <w:rsid w:val="00530637"/>
    <w:rsid w:val="00531A4D"/>
    <w:rsid w:val="00533466"/>
    <w:rsid w:val="00546C38"/>
    <w:rsid w:val="00547467"/>
    <w:rsid w:val="00552924"/>
    <w:rsid w:val="00553E27"/>
    <w:rsid w:val="00554FDE"/>
    <w:rsid w:val="00556158"/>
    <w:rsid w:val="00557ED9"/>
    <w:rsid w:val="00560754"/>
    <w:rsid w:val="00560DDC"/>
    <w:rsid w:val="00565430"/>
    <w:rsid w:val="00565A50"/>
    <w:rsid w:val="00571A09"/>
    <w:rsid w:val="00571B87"/>
    <w:rsid w:val="0057444C"/>
    <w:rsid w:val="00575647"/>
    <w:rsid w:val="005847AE"/>
    <w:rsid w:val="00593E9D"/>
    <w:rsid w:val="005945A9"/>
    <w:rsid w:val="00595352"/>
    <w:rsid w:val="00595447"/>
    <w:rsid w:val="00596A2A"/>
    <w:rsid w:val="0059790C"/>
    <w:rsid w:val="005A0A54"/>
    <w:rsid w:val="005A1C3D"/>
    <w:rsid w:val="005A42A5"/>
    <w:rsid w:val="005C50F5"/>
    <w:rsid w:val="005C6921"/>
    <w:rsid w:val="005C6BAC"/>
    <w:rsid w:val="005D099A"/>
    <w:rsid w:val="005D4D97"/>
    <w:rsid w:val="005D5B0B"/>
    <w:rsid w:val="005E0376"/>
    <w:rsid w:val="005E2ECB"/>
    <w:rsid w:val="005E4605"/>
    <w:rsid w:val="005E6F09"/>
    <w:rsid w:val="005F79CF"/>
    <w:rsid w:val="00616686"/>
    <w:rsid w:val="00617160"/>
    <w:rsid w:val="00617DA2"/>
    <w:rsid w:val="0062201D"/>
    <w:rsid w:val="00622D45"/>
    <w:rsid w:val="006259E9"/>
    <w:rsid w:val="006260EA"/>
    <w:rsid w:val="00635002"/>
    <w:rsid w:val="00635827"/>
    <w:rsid w:val="00636633"/>
    <w:rsid w:val="006374AA"/>
    <w:rsid w:val="0063784A"/>
    <w:rsid w:val="00643335"/>
    <w:rsid w:val="0064516C"/>
    <w:rsid w:val="00654F36"/>
    <w:rsid w:val="006614DC"/>
    <w:rsid w:val="00661B37"/>
    <w:rsid w:val="00663894"/>
    <w:rsid w:val="00666392"/>
    <w:rsid w:val="00670B89"/>
    <w:rsid w:val="0068122B"/>
    <w:rsid w:val="006817B2"/>
    <w:rsid w:val="0068315A"/>
    <w:rsid w:val="006841C0"/>
    <w:rsid w:val="006858F9"/>
    <w:rsid w:val="00690A6E"/>
    <w:rsid w:val="006A45B9"/>
    <w:rsid w:val="006A6AAE"/>
    <w:rsid w:val="006B57C1"/>
    <w:rsid w:val="006B5DEA"/>
    <w:rsid w:val="006D072A"/>
    <w:rsid w:val="006D10A4"/>
    <w:rsid w:val="006D13DB"/>
    <w:rsid w:val="006D3665"/>
    <w:rsid w:val="006D4822"/>
    <w:rsid w:val="006E1565"/>
    <w:rsid w:val="006F3AAB"/>
    <w:rsid w:val="006F5D4D"/>
    <w:rsid w:val="006F6208"/>
    <w:rsid w:val="00707E36"/>
    <w:rsid w:val="00710C30"/>
    <w:rsid w:val="00710E99"/>
    <w:rsid w:val="00713E7C"/>
    <w:rsid w:val="0071476D"/>
    <w:rsid w:val="0072124D"/>
    <w:rsid w:val="00722F21"/>
    <w:rsid w:val="00723349"/>
    <w:rsid w:val="007248D7"/>
    <w:rsid w:val="0073472A"/>
    <w:rsid w:val="007356DC"/>
    <w:rsid w:val="00735BFF"/>
    <w:rsid w:val="007371A3"/>
    <w:rsid w:val="00741CB9"/>
    <w:rsid w:val="00741FC5"/>
    <w:rsid w:val="007441F5"/>
    <w:rsid w:val="007445C2"/>
    <w:rsid w:val="007473B7"/>
    <w:rsid w:val="0074742D"/>
    <w:rsid w:val="007525BA"/>
    <w:rsid w:val="0075304E"/>
    <w:rsid w:val="007631DE"/>
    <w:rsid w:val="00765C24"/>
    <w:rsid w:val="00770D5F"/>
    <w:rsid w:val="00772FE5"/>
    <w:rsid w:val="007757B3"/>
    <w:rsid w:val="00776BA2"/>
    <w:rsid w:val="00781C60"/>
    <w:rsid w:val="0078653D"/>
    <w:rsid w:val="00786F34"/>
    <w:rsid w:val="00787447"/>
    <w:rsid w:val="007926D9"/>
    <w:rsid w:val="007A2CB8"/>
    <w:rsid w:val="007A4AFF"/>
    <w:rsid w:val="007A73BF"/>
    <w:rsid w:val="007B3607"/>
    <w:rsid w:val="007C2F8C"/>
    <w:rsid w:val="007C6BB3"/>
    <w:rsid w:val="007D3424"/>
    <w:rsid w:val="007D4037"/>
    <w:rsid w:val="007D787C"/>
    <w:rsid w:val="007D7F1E"/>
    <w:rsid w:val="007E3496"/>
    <w:rsid w:val="007E44FB"/>
    <w:rsid w:val="007E6498"/>
    <w:rsid w:val="007F0377"/>
    <w:rsid w:val="007F4855"/>
    <w:rsid w:val="007F4A59"/>
    <w:rsid w:val="007F5DDC"/>
    <w:rsid w:val="0080381E"/>
    <w:rsid w:val="00805EEC"/>
    <w:rsid w:val="00806652"/>
    <w:rsid w:val="0080665F"/>
    <w:rsid w:val="00806807"/>
    <w:rsid w:val="008072C3"/>
    <w:rsid w:val="00813E66"/>
    <w:rsid w:val="00815C72"/>
    <w:rsid w:val="008166E6"/>
    <w:rsid w:val="0081757C"/>
    <w:rsid w:val="00817678"/>
    <w:rsid w:val="00817D0B"/>
    <w:rsid w:val="00823E63"/>
    <w:rsid w:val="008254DA"/>
    <w:rsid w:val="008272E9"/>
    <w:rsid w:val="00834C81"/>
    <w:rsid w:val="00835BF0"/>
    <w:rsid w:val="00837C33"/>
    <w:rsid w:val="008421FF"/>
    <w:rsid w:val="008425F1"/>
    <w:rsid w:val="0085039A"/>
    <w:rsid w:val="008514E4"/>
    <w:rsid w:val="00851BA2"/>
    <w:rsid w:val="008522CE"/>
    <w:rsid w:val="008528DC"/>
    <w:rsid w:val="00853DE6"/>
    <w:rsid w:val="00853E02"/>
    <w:rsid w:val="008543F2"/>
    <w:rsid w:val="00856EA6"/>
    <w:rsid w:val="00861566"/>
    <w:rsid w:val="00875C08"/>
    <w:rsid w:val="00876162"/>
    <w:rsid w:val="008837C7"/>
    <w:rsid w:val="008917F2"/>
    <w:rsid w:val="00891ECD"/>
    <w:rsid w:val="008921DC"/>
    <w:rsid w:val="008925AF"/>
    <w:rsid w:val="00894744"/>
    <w:rsid w:val="008A04D4"/>
    <w:rsid w:val="008A6E57"/>
    <w:rsid w:val="008B01AE"/>
    <w:rsid w:val="008B5B7B"/>
    <w:rsid w:val="008D2FB4"/>
    <w:rsid w:val="008D3848"/>
    <w:rsid w:val="008D4E82"/>
    <w:rsid w:val="008D519A"/>
    <w:rsid w:val="008D56EF"/>
    <w:rsid w:val="008D6EBC"/>
    <w:rsid w:val="008D75BB"/>
    <w:rsid w:val="008E5ACE"/>
    <w:rsid w:val="008E6F5F"/>
    <w:rsid w:val="008F0F77"/>
    <w:rsid w:val="008F145E"/>
    <w:rsid w:val="008F2FB1"/>
    <w:rsid w:val="009034B9"/>
    <w:rsid w:val="00905E81"/>
    <w:rsid w:val="009079DF"/>
    <w:rsid w:val="00911CC1"/>
    <w:rsid w:val="009168D1"/>
    <w:rsid w:val="00927F72"/>
    <w:rsid w:val="0093551E"/>
    <w:rsid w:val="0093746E"/>
    <w:rsid w:val="009376B9"/>
    <w:rsid w:val="009442D5"/>
    <w:rsid w:val="0095602C"/>
    <w:rsid w:val="009614F1"/>
    <w:rsid w:val="009631E1"/>
    <w:rsid w:val="00972E0D"/>
    <w:rsid w:val="00974F48"/>
    <w:rsid w:val="0097656C"/>
    <w:rsid w:val="00986768"/>
    <w:rsid w:val="00990151"/>
    <w:rsid w:val="00991FFB"/>
    <w:rsid w:val="00992A0B"/>
    <w:rsid w:val="00994551"/>
    <w:rsid w:val="0099701F"/>
    <w:rsid w:val="009A00C4"/>
    <w:rsid w:val="009A078E"/>
    <w:rsid w:val="009A28C2"/>
    <w:rsid w:val="009A7483"/>
    <w:rsid w:val="009B116C"/>
    <w:rsid w:val="009C5835"/>
    <w:rsid w:val="009C5DA2"/>
    <w:rsid w:val="009C7436"/>
    <w:rsid w:val="009D0794"/>
    <w:rsid w:val="009D11C2"/>
    <w:rsid w:val="009D4B36"/>
    <w:rsid w:val="009D6438"/>
    <w:rsid w:val="009E0B34"/>
    <w:rsid w:val="009E0D29"/>
    <w:rsid w:val="009E53BF"/>
    <w:rsid w:val="009E7071"/>
    <w:rsid w:val="009F2755"/>
    <w:rsid w:val="009F57F4"/>
    <w:rsid w:val="00A02680"/>
    <w:rsid w:val="00A027F8"/>
    <w:rsid w:val="00A04129"/>
    <w:rsid w:val="00A05C0B"/>
    <w:rsid w:val="00A06AF0"/>
    <w:rsid w:val="00A071E8"/>
    <w:rsid w:val="00A1050D"/>
    <w:rsid w:val="00A13750"/>
    <w:rsid w:val="00A13F0A"/>
    <w:rsid w:val="00A14710"/>
    <w:rsid w:val="00A14C7D"/>
    <w:rsid w:val="00A156F2"/>
    <w:rsid w:val="00A27CB1"/>
    <w:rsid w:val="00A342EF"/>
    <w:rsid w:val="00A3662B"/>
    <w:rsid w:val="00A43A20"/>
    <w:rsid w:val="00A44EFB"/>
    <w:rsid w:val="00A504F7"/>
    <w:rsid w:val="00A51FAD"/>
    <w:rsid w:val="00A5411B"/>
    <w:rsid w:val="00A71AA2"/>
    <w:rsid w:val="00A7429D"/>
    <w:rsid w:val="00A7467F"/>
    <w:rsid w:val="00A74A84"/>
    <w:rsid w:val="00A760A0"/>
    <w:rsid w:val="00A762A3"/>
    <w:rsid w:val="00A81B7E"/>
    <w:rsid w:val="00A83EA4"/>
    <w:rsid w:val="00A845F7"/>
    <w:rsid w:val="00A863AA"/>
    <w:rsid w:val="00A92F79"/>
    <w:rsid w:val="00A932E2"/>
    <w:rsid w:val="00A93A8C"/>
    <w:rsid w:val="00A9513B"/>
    <w:rsid w:val="00AA42C1"/>
    <w:rsid w:val="00AA59AA"/>
    <w:rsid w:val="00AB0475"/>
    <w:rsid w:val="00AB3724"/>
    <w:rsid w:val="00AB4AAE"/>
    <w:rsid w:val="00AC120C"/>
    <w:rsid w:val="00AC73F4"/>
    <w:rsid w:val="00AD1B17"/>
    <w:rsid w:val="00AD1B61"/>
    <w:rsid w:val="00AD5602"/>
    <w:rsid w:val="00AE262C"/>
    <w:rsid w:val="00AE28DA"/>
    <w:rsid w:val="00AF021F"/>
    <w:rsid w:val="00AF5353"/>
    <w:rsid w:val="00AF67D6"/>
    <w:rsid w:val="00AF7D1E"/>
    <w:rsid w:val="00B000F4"/>
    <w:rsid w:val="00B02DB3"/>
    <w:rsid w:val="00B12DDF"/>
    <w:rsid w:val="00B155F2"/>
    <w:rsid w:val="00B16481"/>
    <w:rsid w:val="00B1695A"/>
    <w:rsid w:val="00B220C0"/>
    <w:rsid w:val="00B230A2"/>
    <w:rsid w:val="00B238B6"/>
    <w:rsid w:val="00B23EAE"/>
    <w:rsid w:val="00B40FF8"/>
    <w:rsid w:val="00B4198F"/>
    <w:rsid w:val="00B50796"/>
    <w:rsid w:val="00B564F2"/>
    <w:rsid w:val="00B60996"/>
    <w:rsid w:val="00B633F1"/>
    <w:rsid w:val="00B637E5"/>
    <w:rsid w:val="00B66973"/>
    <w:rsid w:val="00B714F1"/>
    <w:rsid w:val="00B71E98"/>
    <w:rsid w:val="00B72EF9"/>
    <w:rsid w:val="00B735F7"/>
    <w:rsid w:val="00B75AF4"/>
    <w:rsid w:val="00B8005A"/>
    <w:rsid w:val="00B87703"/>
    <w:rsid w:val="00B87803"/>
    <w:rsid w:val="00B8796D"/>
    <w:rsid w:val="00B9396C"/>
    <w:rsid w:val="00B94332"/>
    <w:rsid w:val="00B94C63"/>
    <w:rsid w:val="00BA54F6"/>
    <w:rsid w:val="00BB39FA"/>
    <w:rsid w:val="00BC1A0C"/>
    <w:rsid w:val="00BC3899"/>
    <w:rsid w:val="00BD02AB"/>
    <w:rsid w:val="00BD5B5C"/>
    <w:rsid w:val="00BD6269"/>
    <w:rsid w:val="00BE1BD8"/>
    <w:rsid w:val="00BE48F4"/>
    <w:rsid w:val="00BF41D0"/>
    <w:rsid w:val="00BF6DFA"/>
    <w:rsid w:val="00C0029B"/>
    <w:rsid w:val="00C00620"/>
    <w:rsid w:val="00C01327"/>
    <w:rsid w:val="00C029F8"/>
    <w:rsid w:val="00C0574A"/>
    <w:rsid w:val="00C07AFB"/>
    <w:rsid w:val="00C141A0"/>
    <w:rsid w:val="00C1630B"/>
    <w:rsid w:val="00C27D22"/>
    <w:rsid w:val="00C27F3A"/>
    <w:rsid w:val="00C36470"/>
    <w:rsid w:val="00C37611"/>
    <w:rsid w:val="00C46DD2"/>
    <w:rsid w:val="00C4791E"/>
    <w:rsid w:val="00C55DC9"/>
    <w:rsid w:val="00C60CAA"/>
    <w:rsid w:val="00C6175D"/>
    <w:rsid w:val="00C636BE"/>
    <w:rsid w:val="00C64785"/>
    <w:rsid w:val="00C6605A"/>
    <w:rsid w:val="00C66931"/>
    <w:rsid w:val="00C72977"/>
    <w:rsid w:val="00C80235"/>
    <w:rsid w:val="00C80D69"/>
    <w:rsid w:val="00C81EBA"/>
    <w:rsid w:val="00C8523B"/>
    <w:rsid w:val="00C85479"/>
    <w:rsid w:val="00C85C39"/>
    <w:rsid w:val="00C8732A"/>
    <w:rsid w:val="00C90637"/>
    <w:rsid w:val="00C92EC5"/>
    <w:rsid w:val="00C93AD6"/>
    <w:rsid w:val="00C9432B"/>
    <w:rsid w:val="00C9662D"/>
    <w:rsid w:val="00CA004D"/>
    <w:rsid w:val="00CA0AD7"/>
    <w:rsid w:val="00CA1FFE"/>
    <w:rsid w:val="00CA2A8F"/>
    <w:rsid w:val="00CA45B1"/>
    <w:rsid w:val="00CA5BC6"/>
    <w:rsid w:val="00CB5C85"/>
    <w:rsid w:val="00CB6EDE"/>
    <w:rsid w:val="00CB746C"/>
    <w:rsid w:val="00CC0DFF"/>
    <w:rsid w:val="00CC15C4"/>
    <w:rsid w:val="00CC2DE6"/>
    <w:rsid w:val="00CC3A8E"/>
    <w:rsid w:val="00CC5473"/>
    <w:rsid w:val="00CD1310"/>
    <w:rsid w:val="00CD2E0D"/>
    <w:rsid w:val="00CD4A77"/>
    <w:rsid w:val="00CD6A48"/>
    <w:rsid w:val="00CD7890"/>
    <w:rsid w:val="00CF18C2"/>
    <w:rsid w:val="00CF3225"/>
    <w:rsid w:val="00CF73B4"/>
    <w:rsid w:val="00D07819"/>
    <w:rsid w:val="00D13E35"/>
    <w:rsid w:val="00D1479D"/>
    <w:rsid w:val="00D2176E"/>
    <w:rsid w:val="00D218CB"/>
    <w:rsid w:val="00D24418"/>
    <w:rsid w:val="00D2454C"/>
    <w:rsid w:val="00D30F3D"/>
    <w:rsid w:val="00D33487"/>
    <w:rsid w:val="00D33A7A"/>
    <w:rsid w:val="00D36E71"/>
    <w:rsid w:val="00D40401"/>
    <w:rsid w:val="00D41FAF"/>
    <w:rsid w:val="00D43839"/>
    <w:rsid w:val="00D45483"/>
    <w:rsid w:val="00D46CD4"/>
    <w:rsid w:val="00D472EB"/>
    <w:rsid w:val="00D575E9"/>
    <w:rsid w:val="00D612CB"/>
    <w:rsid w:val="00D6242F"/>
    <w:rsid w:val="00D659DE"/>
    <w:rsid w:val="00D66E8C"/>
    <w:rsid w:val="00D67F9F"/>
    <w:rsid w:val="00D71EBD"/>
    <w:rsid w:val="00D74F09"/>
    <w:rsid w:val="00D752A4"/>
    <w:rsid w:val="00D760EB"/>
    <w:rsid w:val="00D76305"/>
    <w:rsid w:val="00D77DE4"/>
    <w:rsid w:val="00D866B3"/>
    <w:rsid w:val="00D93790"/>
    <w:rsid w:val="00D939A2"/>
    <w:rsid w:val="00D94294"/>
    <w:rsid w:val="00D97C47"/>
    <w:rsid w:val="00DB105E"/>
    <w:rsid w:val="00DB22F5"/>
    <w:rsid w:val="00DB320D"/>
    <w:rsid w:val="00DB4A86"/>
    <w:rsid w:val="00DB5080"/>
    <w:rsid w:val="00DB6020"/>
    <w:rsid w:val="00DB61B5"/>
    <w:rsid w:val="00DB7584"/>
    <w:rsid w:val="00DB7984"/>
    <w:rsid w:val="00DC0C8E"/>
    <w:rsid w:val="00DC5783"/>
    <w:rsid w:val="00DD19C6"/>
    <w:rsid w:val="00DD437C"/>
    <w:rsid w:val="00DD4E60"/>
    <w:rsid w:val="00DE0074"/>
    <w:rsid w:val="00DE02FD"/>
    <w:rsid w:val="00DE0BCB"/>
    <w:rsid w:val="00DE1035"/>
    <w:rsid w:val="00DE792E"/>
    <w:rsid w:val="00DE7B17"/>
    <w:rsid w:val="00DF088B"/>
    <w:rsid w:val="00DF0E79"/>
    <w:rsid w:val="00DF40CB"/>
    <w:rsid w:val="00DF6F88"/>
    <w:rsid w:val="00E000DC"/>
    <w:rsid w:val="00E00C61"/>
    <w:rsid w:val="00E017D7"/>
    <w:rsid w:val="00E0333E"/>
    <w:rsid w:val="00E048ED"/>
    <w:rsid w:val="00E1475A"/>
    <w:rsid w:val="00E17355"/>
    <w:rsid w:val="00E2075D"/>
    <w:rsid w:val="00E209C2"/>
    <w:rsid w:val="00E215BC"/>
    <w:rsid w:val="00E230C7"/>
    <w:rsid w:val="00E26640"/>
    <w:rsid w:val="00E27DAA"/>
    <w:rsid w:val="00E27F75"/>
    <w:rsid w:val="00E3084F"/>
    <w:rsid w:val="00E30EF7"/>
    <w:rsid w:val="00E331CB"/>
    <w:rsid w:val="00E3373D"/>
    <w:rsid w:val="00E36501"/>
    <w:rsid w:val="00E37288"/>
    <w:rsid w:val="00E44D58"/>
    <w:rsid w:val="00E466EC"/>
    <w:rsid w:val="00E46DC3"/>
    <w:rsid w:val="00E47B21"/>
    <w:rsid w:val="00E505EE"/>
    <w:rsid w:val="00E5409F"/>
    <w:rsid w:val="00E54DE8"/>
    <w:rsid w:val="00E6269A"/>
    <w:rsid w:val="00E63934"/>
    <w:rsid w:val="00E64572"/>
    <w:rsid w:val="00E67D69"/>
    <w:rsid w:val="00E70EC4"/>
    <w:rsid w:val="00E733B5"/>
    <w:rsid w:val="00E77F97"/>
    <w:rsid w:val="00E82F2B"/>
    <w:rsid w:val="00E90324"/>
    <w:rsid w:val="00E91FCC"/>
    <w:rsid w:val="00E93B0B"/>
    <w:rsid w:val="00E94620"/>
    <w:rsid w:val="00EA1728"/>
    <w:rsid w:val="00EA1CE0"/>
    <w:rsid w:val="00EA3315"/>
    <w:rsid w:val="00EA3D88"/>
    <w:rsid w:val="00EC1169"/>
    <w:rsid w:val="00EC3485"/>
    <w:rsid w:val="00EC3FD8"/>
    <w:rsid w:val="00EC5685"/>
    <w:rsid w:val="00ED1240"/>
    <w:rsid w:val="00ED558C"/>
    <w:rsid w:val="00ED7695"/>
    <w:rsid w:val="00EE3EA2"/>
    <w:rsid w:val="00EE3F7A"/>
    <w:rsid w:val="00EE4DBB"/>
    <w:rsid w:val="00EE5381"/>
    <w:rsid w:val="00EF0956"/>
    <w:rsid w:val="00EF1D2C"/>
    <w:rsid w:val="00EF340B"/>
    <w:rsid w:val="00EF3E7A"/>
    <w:rsid w:val="00EF6B09"/>
    <w:rsid w:val="00F01101"/>
    <w:rsid w:val="00F01D86"/>
    <w:rsid w:val="00F02151"/>
    <w:rsid w:val="00F02E20"/>
    <w:rsid w:val="00F054CD"/>
    <w:rsid w:val="00F067B0"/>
    <w:rsid w:val="00F148C1"/>
    <w:rsid w:val="00F15320"/>
    <w:rsid w:val="00F2219A"/>
    <w:rsid w:val="00F25DF9"/>
    <w:rsid w:val="00F26CA0"/>
    <w:rsid w:val="00F30DF7"/>
    <w:rsid w:val="00F34A31"/>
    <w:rsid w:val="00F35E11"/>
    <w:rsid w:val="00F36390"/>
    <w:rsid w:val="00F402A9"/>
    <w:rsid w:val="00F41D48"/>
    <w:rsid w:val="00F434D8"/>
    <w:rsid w:val="00F43D8D"/>
    <w:rsid w:val="00F45B87"/>
    <w:rsid w:val="00F52C7B"/>
    <w:rsid w:val="00F5479B"/>
    <w:rsid w:val="00F604B3"/>
    <w:rsid w:val="00F61EA8"/>
    <w:rsid w:val="00F62736"/>
    <w:rsid w:val="00F632E4"/>
    <w:rsid w:val="00F6711A"/>
    <w:rsid w:val="00F67285"/>
    <w:rsid w:val="00F676DB"/>
    <w:rsid w:val="00F71AD6"/>
    <w:rsid w:val="00F75B0C"/>
    <w:rsid w:val="00F76B3D"/>
    <w:rsid w:val="00F80E9C"/>
    <w:rsid w:val="00F865E8"/>
    <w:rsid w:val="00F8790F"/>
    <w:rsid w:val="00F90D06"/>
    <w:rsid w:val="00F93AD2"/>
    <w:rsid w:val="00F94341"/>
    <w:rsid w:val="00F96393"/>
    <w:rsid w:val="00FB517E"/>
    <w:rsid w:val="00FC13AB"/>
    <w:rsid w:val="00FC15AA"/>
    <w:rsid w:val="00FC55C2"/>
    <w:rsid w:val="00FC6A65"/>
    <w:rsid w:val="00FD09DC"/>
    <w:rsid w:val="00FD2A4A"/>
    <w:rsid w:val="00FD5F54"/>
    <w:rsid w:val="00FD7D23"/>
    <w:rsid w:val="00FE1909"/>
    <w:rsid w:val="00FE7439"/>
    <w:rsid w:val="00FE76A8"/>
    <w:rsid w:val="00FF1E16"/>
    <w:rsid w:val="00FF4858"/>
    <w:rsid w:val="00FF4C61"/>
    <w:rsid w:val="089B1EB0"/>
    <w:rsid w:val="0D5B60C2"/>
    <w:rsid w:val="117F7A5A"/>
    <w:rsid w:val="13B41C63"/>
    <w:rsid w:val="13EA0AB8"/>
    <w:rsid w:val="17026ACC"/>
    <w:rsid w:val="1905761C"/>
    <w:rsid w:val="190E5472"/>
    <w:rsid w:val="217E5682"/>
    <w:rsid w:val="26F81B33"/>
    <w:rsid w:val="27703DC3"/>
    <w:rsid w:val="28997CD7"/>
    <w:rsid w:val="2C451D2D"/>
    <w:rsid w:val="2DBE739B"/>
    <w:rsid w:val="2E381263"/>
    <w:rsid w:val="34C66BA5"/>
    <w:rsid w:val="3694641D"/>
    <w:rsid w:val="38426B9B"/>
    <w:rsid w:val="3A5804C9"/>
    <w:rsid w:val="40510ACC"/>
    <w:rsid w:val="42EE613A"/>
    <w:rsid w:val="42F83EA3"/>
    <w:rsid w:val="486B42DC"/>
    <w:rsid w:val="4D2A13A7"/>
    <w:rsid w:val="551F1D7A"/>
    <w:rsid w:val="552A0FFE"/>
    <w:rsid w:val="5AF320A7"/>
    <w:rsid w:val="5DAD5271"/>
    <w:rsid w:val="6129697D"/>
    <w:rsid w:val="61A54BBF"/>
    <w:rsid w:val="63495DCE"/>
    <w:rsid w:val="66E17055"/>
    <w:rsid w:val="6B9E0AFC"/>
    <w:rsid w:val="70ED20D3"/>
    <w:rsid w:val="737E498B"/>
    <w:rsid w:val="76622145"/>
    <w:rsid w:val="76D3058B"/>
    <w:rsid w:val="77073F57"/>
    <w:rsid w:val="771C067A"/>
    <w:rsid w:val="773454BD"/>
    <w:rsid w:val="77C168A7"/>
    <w:rsid w:val="78670372"/>
    <w:rsid w:val="79F0141C"/>
    <w:rsid w:val="7AD60415"/>
    <w:rsid w:val="7F926A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0"/>
    <w:qFormat/>
    <w:uiPriority w:val="9"/>
    <w:pPr>
      <w:keepNext/>
      <w:keepLines/>
      <w:spacing w:before="340" w:after="330" w:line="578" w:lineRule="auto"/>
      <w:outlineLvl w:val="0"/>
    </w:pPr>
    <w:rPr>
      <w:rFonts w:ascii="Times New Roman" w:hAnsi="Times New Roman" w:cs="Times New Roman"/>
      <w:b/>
      <w:bCs/>
      <w:kern w:val="44"/>
      <w:sz w:val="44"/>
      <w:szCs w:val="44"/>
    </w:rPr>
  </w:style>
  <w:style w:type="paragraph" w:styleId="3">
    <w:name w:val="heading 2"/>
    <w:basedOn w:val="1"/>
    <w:next w:val="4"/>
    <w:link w:val="37"/>
    <w:qFormat/>
    <w:uiPriority w:val="0"/>
    <w:pPr>
      <w:keepNext/>
      <w:keepLines/>
      <w:spacing w:before="260" w:after="260" w:line="416" w:lineRule="auto"/>
      <w:outlineLvl w:val="1"/>
    </w:pPr>
    <w:rPr>
      <w:rFonts w:ascii="Arial" w:hAnsi="Arial" w:eastAsia="黑体" w:cs="Times New Roman"/>
      <w:b/>
      <w:bCs/>
      <w:kern w:val="0"/>
      <w:sz w:val="20"/>
      <w:szCs w:val="20"/>
    </w:rPr>
  </w:style>
  <w:style w:type="paragraph" w:styleId="5">
    <w:name w:val="heading 3"/>
    <w:basedOn w:val="1"/>
    <w:next w:val="1"/>
    <w:link w:val="35"/>
    <w:qFormat/>
    <w:uiPriority w:val="0"/>
    <w:pPr>
      <w:keepNext/>
      <w:keepLines/>
      <w:spacing w:before="260" w:after="260" w:line="416" w:lineRule="auto"/>
      <w:outlineLvl w:val="2"/>
    </w:pPr>
    <w:rPr>
      <w:rFonts w:ascii="Times New Roman" w:hAnsi="Times New Roman" w:cs="Times New Roman"/>
      <w:b/>
      <w:bCs/>
      <w:kern w:val="0"/>
      <w:sz w:val="32"/>
      <w:szCs w:val="32"/>
    </w:rPr>
  </w:style>
  <w:style w:type="paragraph" w:styleId="6">
    <w:name w:val="heading 4"/>
    <w:basedOn w:val="1"/>
    <w:next w:val="4"/>
    <w:link w:val="32"/>
    <w:qFormat/>
    <w:uiPriority w:val="0"/>
    <w:pPr>
      <w:keepNext/>
      <w:keepLines/>
      <w:spacing w:before="280" w:after="290" w:line="376" w:lineRule="auto"/>
      <w:outlineLvl w:val="3"/>
    </w:pPr>
    <w:rPr>
      <w:rFonts w:ascii="Arial" w:hAnsi="Arial" w:eastAsia="黑体" w:cs="Times New Roman"/>
      <w:b/>
      <w:bCs/>
      <w:kern w:val="0"/>
      <w:sz w:val="20"/>
      <w:szCs w:val="20"/>
    </w:rPr>
  </w:style>
  <w:style w:type="character" w:default="1" w:styleId="23">
    <w:name w:val="Default Paragraph Font"/>
    <w:semiHidden/>
    <w:unhideWhenUsed/>
    <w:uiPriority w:val="1"/>
  </w:style>
  <w:style w:type="table" w:default="1" w:styleId="27">
    <w:name w:val="Normal Table"/>
    <w:semiHidden/>
    <w:unhideWhenUsed/>
    <w:uiPriority w:val="99"/>
    <w:tblPr>
      <w:tblLayout w:type="fixed"/>
      <w:tblCellMar>
        <w:top w:w="0" w:type="dxa"/>
        <w:left w:w="108" w:type="dxa"/>
        <w:bottom w:w="0" w:type="dxa"/>
        <w:right w:w="108" w:type="dxa"/>
      </w:tblCellMar>
    </w:tblPr>
  </w:style>
  <w:style w:type="paragraph" w:styleId="4">
    <w:name w:val="Normal Indent"/>
    <w:basedOn w:val="1"/>
    <w:qFormat/>
    <w:uiPriority w:val="0"/>
    <w:pPr>
      <w:ind w:firstLine="420"/>
    </w:pPr>
    <w:rPr>
      <w:rFonts w:ascii="Times New Roman" w:hAnsi="Times New Roman" w:cs="Times New Roman"/>
    </w:rPr>
  </w:style>
  <w:style w:type="paragraph" w:styleId="7">
    <w:name w:val="annotation subject"/>
    <w:basedOn w:val="8"/>
    <w:next w:val="8"/>
    <w:link w:val="33"/>
    <w:unhideWhenUsed/>
    <w:qFormat/>
    <w:uiPriority w:val="99"/>
    <w:rPr>
      <w:b/>
      <w:bCs/>
    </w:rPr>
  </w:style>
  <w:style w:type="paragraph" w:styleId="8">
    <w:name w:val="annotation text"/>
    <w:basedOn w:val="1"/>
    <w:link w:val="36"/>
    <w:qFormat/>
    <w:uiPriority w:val="0"/>
    <w:pPr>
      <w:jc w:val="left"/>
    </w:pPr>
    <w:rPr>
      <w:rFonts w:cs="Times New Roman"/>
    </w:rPr>
  </w:style>
  <w:style w:type="paragraph" w:styleId="9">
    <w:name w:val="toc 7"/>
    <w:basedOn w:val="1"/>
    <w:next w:val="1"/>
    <w:qFormat/>
    <w:uiPriority w:val="0"/>
    <w:pPr>
      <w:ind w:left="2520" w:leftChars="1200"/>
    </w:pPr>
  </w:style>
  <w:style w:type="paragraph" w:styleId="10">
    <w:name w:val="Body Text"/>
    <w:basedOn w:val="1"/>
    <w:link w:val="31"/>
    <w:qFormat/>
    <w:uiPriority w:val="0"/>
    <w:rPr>
      <w:rFonts w:ascii="Times New Roman" w:hAnsi="Times New Roman" w:cs="Times New Roman"/>
      <w:kern w:val="0"/>
      <w:sz w:val="24"/>
      <w:szCs w:val="24"/>
    </w:rPr>
  </w:style>
  <w:style w:type="paragraph" w:styleId="11">
    <w:name w:val="toc 5"/>
    <w:basedOn w:val="1"/>
    <w:next w:val="1"/>
    <w:qFormat/>
    <w:uiPriority w:val="0"/>
    <w:pPr>
      <w:ind w:left="1680" w:leftChars="800"/>
    </w:pPr>
  </w:style>
  <w:style w:type="paragraph" w:styleId="12">
    <w:name w:val="toc 3"/>
    <w:basedOn w:val="1"/>
    <w:next w:val="1"/>
    <w:qFormat/>
    <w:uiPriority w:val="0"/>
    <w:pPr>
      <w:ind w:left="840" w:leftChars="400"/>
    </w:pPr>
  </w:style>
  <w:style w:type="paragraph" w:styleId="13">
    <w:name w:val="toc 8"/>
    <w:basedOn w:val="1"/>
    <w:next w:val="1"/>
    <w:qFormat/>
    <w:uiPriority w:val="0"/>
    <w:pPr>
      <w:ind w:left="2940" w:leftChars="1400"/>
    </w:pPr>
  </w:style>
  <w:style w:type="paragraph" w:styleId="14">
    <w:name w:val="Balloon Text"/>
    <w:basedOn w:val="1"/>
    <w:link w:val="39"/>
    <w:uiPriority w:val="0"/>
    <w:rPr>
      <w:rFonts w:cs="Times New Roman"/>
      <w:kern w:val="0"/>
      <w:sz w:val="18"/>
      <w:szCs w:val="18"/>
    </w:rPr>
  </w:style>
  <w:style w:type="paragraph" w:styleId="15">
    <w:name w:val="footer"/>
    <w:basedOn w:val="1"/>
    <w:link w:val="29"/>
    <w:qFormat/>
    <w:uiPriority w:val="0"/>
    <w:pPr>
      <w:tabs>
        <w:tab w:val="center" w:pos="4153"/>
        <w:tab w:val="right" w:pos="8306"/>
      </w:tabs>
      <w:snapToGrid w:val="0"/>
      <w:jc w:val="left"/>
    </w:pPr>
    <w:rPr>
      <w:rFonts w:cs="Times New Roman"/>
      <w:kern w:val="0"/>
      <w:sz w:val="18"/>
      <w:szCs w:val="18"/>
    </w:rPr>
  </w:style>
  <w:style w:type="paragraph" w:styleId="16">
    <w:name w:val="header"/>
    <w:basedOn w:val="1"/>
    <w:link w:val="38"/>
    <w:uiPriority w:val="0"/>
    <w:pPr>
      <w:pBdr>
        <w:bottom w:val="single" w:color="auto" w:sz="6" w:space="1"/>
      </w:pBdr>
      <w:tabs>
        <w:tab w:val="center" w:pos="4153"/>
        <w:tab w:val="right" w:pos="8306"/>
      </w:tabs>
      <w:snapToGrid w:val="0"/>
      <w:jc w:val="center"/>
    </w:pPr>
    <w:rPr>
      <w:rFonts w:cs="Times New Roman"/>
      <w:kern w:val="0"/>
      <w:sz w:val="18"/>
      <w:szCs w:val="18"/>
    </w:rPr>
  </w:style>
  <w:style w:type="paragraph" w:styleId="17">
    <w:name w:val="toc 1"/>
    <w:basedOn w:val="1"/>
    <w:next w:val="1"/>
    <w:qFormat/>
    <w:uiPriority w:val="0"/>
  </w:style>
  <w:style w:type="paragraph" w:styleId="18">
    <w:name w:val="toc 4"/>
    <w:basedOn w:val="1"/>
    <w:next w:val="1"/>
    <w:qFormat/>
    <w:uiPriority w:val="0"/>
    <w:pPr>
      <w:ind w:left="1260" w:leftChars="600"/>
    </w:pPr>
  </w:style>
  <w:style w:type="paragraph" w:styleId="19">
    <w:name w:val="toc 6"/>
    <w:basedOn w:val="1"/>
    <w:next w:val="1"/>
    <w:uiPriority w:val="0"/>
    <w:pPr>
      <w:ind w:left="2100" w:leftChars="1000"/>
    </w:pPr>
  </w:style>
  <w:style w:type="paragraph" w:styleId="20">
    <w:name w:val="toc 2"/>
    <w:basedOn w:val="1"/>
    <w:next w:val="1"/>
    <w:qFormat/>
    <w:uiPriority w:val="0"/>
    <w:pPr>
      <w:ind w:left="420" w:leftChars="200"/>
    </w:pPr>
  </w:style>
  <w:style w:type="paragraph" w:styleId="21">
    <w:name w:val="toc 9"/>
    <w:basedOn w:val="1"/>
    <w:next w:val="1"/>
    <w:qFormat/>
    <w:uiPriority w:val="0"/>
    <w:pPr>
      <w:ind w:left="3360" w:leftChars="1600"/>
    </w:pPr>
  </w:style>
  <w:style w:type="paragraph" w:styleId="22">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24">
    <w:name w:val="Strong"/>
    <w:qFormat/>
    <w:uiPriority w:val="0"/>
    <w:rPr>
      <w:rFonts w:ascii="Calibri" w:hAnsi="Calibri" w:eastAsia="宋体" w:cs="Times New Roman"/>
      <w:b/>
      <w:bCs/>
    </w:rPr>
  </w:style>
  <w:style w:type="character" w:styleId="25">
    <w:name w:val="Hyperlink"/>
    <w:qFormat/>
    <w:uiPriority w:val="0"/>
    <w:rPr>
      <w:rFonts w:ascii="Calibri" w:hAnsi="Calibri" w:eastAsia="宋体" w:cs="Times New Roman"/>
      <w:color w:val="0000FF"/>
      <w:u w:val="single"/>
    </w:rPr>
  </w:style>
  <w:style w:type="character" w:styleId="26">
    <w:name w:val="annotation reference"/>
    <w:unhideWhenUsed/>
    <w:qFormat/>
    <w:uiPriority w:val="99"/>
    <w:rPr>
      <w:rFonts w:ascii="Calibri" w:hAnsi="Calibri" w:eastAsia="宋体" w:cs="Times New Roman"/>
      <w:sz w:val="21"/>
      <w:szCs w:val="21"/>
    </w:rPr>
  </w:style>
  <w:style w:type="table" w:styleId="28">
    <w:name w:val="Table Grid"/>
    <w:basedOn w:val="2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9">
    <w:name w:val="页脚 Char"/>
    <w:link w:val="15"/>
    <w:qFormat/>
    <w:uiPriority w:val="0"/>
    <w:rPr>
      <w:rFonts w:ascii="Calibri" w:hAnsi="Calibri" w:eastAsia="宋体" w:cs="Times New Roman"/>
      <w:sz w:val="18"/>
      <w:szCs w:val="18"/>
    </w:rPr>
  </w:style>
  <w:style w:type="character" w:customStyle="1" w:styleId="30">
    <w:name w:val="标题 1 Char"/>
    <w:link w:val="2"/>
    <w:uiPriority w:val="9"/>
    <w:rPr>
      <w:rFonts w:ascii="Times New Roman" w:hAnsi="Times New Roman" w:eastAsia="宋体" w:cs="Times New Roman"/>
      <w:b/>
      <w:bCs/>
      <w:kern w:val="44"/>
      <w:sz w:val="44"/>
      <w:szCs w:val="44"/>
    </w:rPr>
  </w:style>
  <w:style w:type="character" w:customStyle="1" w:styleId="31">
    <w:name w:val="正文文本 Char"/>
    <w:link w:val="10"/>
    <w:qFormat/>
    <w:uiPriority w:val="0"/>
    <w:rPr>
      <w:rFonts w:ascii="Times New Roman" w:hAnsi="Times New Roman" w:eastAsia="宋体" w:cs="Times New Roman"/>
      <w:sz w:val="24"/>
      <w:szCs w:val="24"/>
    </w:rPr>
  </w:style>
  <w:style w:type="character" w:customStyle="1" w:styleId="32">
    <w:name w:val="标题 4 Char"/>
    <w:link w:val="6"/>
    <w:uiPriority w:val="0"/>
    <w:rPr>
      <w:rFonts w:ascii="Arial" w:hAnsi="Arial" w:eastAsia="黑体" w:cs="Arial"/>
      <w:b/>
      <w:bCs/>
      <w:sz w:val="20"/>
      <w:szCs w:val="20"/>
    </w:rPr>
  </w:style>
  <w:style w:type="character" w:customStyle="1" w:styleId="33">
    <w:name w:val="批注主题 Char"/>
    <w:link w:val="7"/>
    <w:semiHidden/>
    <w:qFormat/>
    <w:uiPriority w:val="99"/>
    <w:rPr>
      <w:rFonts w:ascii="Calibri" w:hAnsi="Calibri" w:eastAsia="宋体" w:cs="Calibri"/>
      <w:b/>
      <w:bCs/>
      <w:kern w:val="2"/>
      <w:sz w:val="21"/>
      <w:szCs w:val="21"/>
    </w:rPr>
  </w:style>
  <w:style w:type="character" w:customStyle="1" w:styleId="34">
    <w:name w:val="Book Title1"/>
    <w:qFormat/>
    <w:uiPriority w:val="0"/>
    <w:rPr>
      <w:rFonts w:ascii="Calibri" w:hAnsi="Calibri" w:eastAsia="宋体" w:cs="Times New Roman"/>
      <w:b/>
      <w:bCs/>
      <w:smallCaps/>
      <w:spacing w:val="5"/>
    </w:rPr>
  </w:style>
  <w:style w:type="character" w:customStyle="1" w:styleId="35">
    <w:name w:val="标题 3 Char"/>
    <w:link w:val="5"/>
    <w:qFormat/>
    <w:uiPriority w:val="0"/>
    <w:rPr>
      <w:rFonts w:ascii="Times New Roman" w:hAnsi="Times New Roman" w:eastAsia="宋体" w:cs="Times New Roman"/>
      <w:b/>
      <w:bCs/>
      <w:sz w:val="32"/>
      <w:szCs w:val="32"/>
    </w:rPr>
  </w:style>
  <w:style w:type="character" w:customStyle="1" w:styleId="36">
    <w:name w:val="批注文字 Char"/>
    <w:link w:val="8"/>
    <w:qFormat/>
    <w:uiPriority w:val="0"/>
    <w:rPr>
      <w:rFonts w:ascii="Calibri" w:hAnsi="Calibri" w:eastAsia="宋体" w:cs="Times New Roman"/>
      <w:kern w:val="2"/>
      <w:sz w:val="21"/>
      <w:szCs w:val="21"/>
    </w:rPr>
  </w:style>
  <w:style w:type="character" w:customStyle="1" w:styleId="37">
    <w:name w:val="标题 2 Char"/>
    <w:link w:val="3"/>
    <w:qFormat/>
    <w:uiPriority w:val="0"/>
    <w:rPr>
      <w:rFonts w:ascii="Arial" w:hAnsi="Arial" w:eastAsia="黑体" w:cs="Arial"/>
      <w:b/>
      <w:bCs/>
      <w:sz w:val="20"/>
      <w:szCs w:val="20"/>
    </w:rPr>
  </w:style>
  <w:style w:type="character" w:customStyle="1" w:styleId="38">
    <w:name w:val="页眉 Char"/>
    <w:link w:val="16"/>
    <w:qFormat/>
    <w:uiPriority w:val="0"/>
    <w:rPr>
      <w:rFonts w:ascii="Calibri" w:hAnsi="Calibri" w:eastAsia="宋体" w:cs="Times New Roman"/>
      <w:sz w:val="18"/>
      <w:szCs w:val="18"/>
    </w:rPr>
  </w:style>
  <w:style w:type="character" w:customStyle="1" w:styleId="39">
    <w:name w:val="批注框文本 Char"/>
    <w:link w:val="14"/>
    <w:uiPriority w:val="0"/>
    <w:rPr>
      <w:rFonts w:ascii="Calibri" w:hAnsi="Calibri" w:eastAsia="宋体" w:cs="Times New Roman"/>
      <w:sz w:val="18"/>
      <w:szCs w:val="18"/>
    </w:rPr>
  </w:style>
  <w:style w:type="paragraph" w:customStyle="1" w:styleId="40">
    <w:name w:val="列出段落1"/>
    <w:basedOn w:val="1"/>
    <w:qFormat/>
    <w:uiPriority w:val="0"/>
    <w:pPr>
      <w:ind w:firstLine="420" w:firstLineChars="200"/>
    </w:pPr>
    <w:rPr>
      <w:rFonts w:cs="Times New Roman"/>
    </w:rPr>
  </w:style>
  <w:style w:type="paragraph" w:customStyle="1" w:styleId="41">
    <w:name w:val="List Paragraph1"/>
    <w:basedOn w:val="1"/>
    <w:qFormat/>
    <w:uiPriority w:val="0"/>
    <w:pPr>
      <w:ind w:firstLine="420" w:firstLineChars="200"/>
    </w:pPr>
    <w:rPr>
      <w:rFonts w:cs="Times New Roman"/>
    </w:rPr>
  </w:style>
  <w:style w:type="paragraph" w:customStyle="1" w:styleId="42">
    <w:name w:val="修订1"/>
    <w:uiPriority w:val="0"/>
    <w:rPr>
      <w:rFonts w:ascii="Calibri" w:hAnsi="Calibri" w:eastAsia="宋体" w:cs="Calibri"/>
      <w:kern w:val="2"/>
      <w:sz w:val="21"/>
      <w:szCs w:val="21"/>
      <w:lang w:val="en-US" w:eastAsia="zh-CN" w:bidi="ar-SA"/>
    </w:rPr>
  </w:style>
  <w:style w:type="paragraph" w:customStyle="1" w:styleId="43">
    <w:name w:val="列出段落2"/>
    <w:basedOn w:val="1"/>
    <w:uiPriority w:val="99"/>
    <w:pPr>
      <w:ind w:firstLine="420" w:firstLineChars="200"/>
    </w:pPr>
  </w:style>
  <w:style w:type="paragraph" w:customStyle="1" w:styleId="44">
    <w:name w:val="修订2"/>
    <w:hidden/>
    <w:semiHidden/>
    <w:uiPriority w:val="99"/>
    <w:rPr>
      <w:rFonts w:ascii="Calibri" w:hAnsi="Calibri" w:eastAsia="宋体" w:cs="Calibri"/>
      <w:kern w:val="2"/>
      <w:sz w:val="21"/>
      <w:szCs w:val="21"/>
      <w:lang w:val="en-US" w:eastAsia="zh-CN" w:bidi="ar-SA"/>
    </w:rPr>
  </w:style>
  <w:style w:type="paragraph" w:customStyle="1" w:styleId="45">
    <w:name w:val="Revision"/>
    <w:hidden/>
    <w:semiHidden/>
    <w:uiPriority w:val="99"/>
    <w:rPr>
      <w:rFonts w:ascii="Calibri" w:hAnsi="Calibri" w:eastAsia="宋体" w:cs="Calibr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5B8CAC-C664-4A10-9A74-448171B6559E}">
  <ds:schemaRefs/>
</ds:datastoreItem>
</file>

<file path=docProps/app.xml><?xml version="1.0" encoding="utf-8"?>
<Properties xmlns="http://schemas.openxmlformats.org/officeDocument/2006/extended-properties" xmlns:vt="http://schemas.openxmlformats.org/officeDocument/2006/docPropsVTypes">
  <Template>Normal.dotm</Template>
  <Company>neea</Company>
  <Pages>10</Pages>
  <Words>228</Words>
  <Characters>1302</Characters>
  <Lines>10</Lines>
  <Paragraphs>3</Paragraphs>
  <ScaleCrop>false</ScaleCrop>
  <LinksUpToDate>false</LinksUpToDate>
  <CharactersWithSpaces>1527</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2018-03-16T08:00:00Z</dcterms:created>
  <dc:creator>cuiwei</dc:creator>
  <cp:lastModifiedBy>Administrator</cp:lastModifiedBy>
  <dcterms:modified xsi:type="dcterms:W3CDTF">2018-03-19T02:32:59Z</dcterms:modified>
  <dc:title>NCRE三四级上机考试软件使用手册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