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5" w:rsidRPr="00606D23" w:rsidRDefault="00A93EF5" w:rsidP="00A93EF5">
      <w:pPr>
        <w:jc w:val="center"/>
        <w:rPr>
          <w:rFonts w:ascii="方正小标宋简体" w:eastAsia="方正小标宋简体" w:hAnsi="Arial" w:cs="Arial"/>
          <w:b/>
          <w:color w:val="111111"/>
          <w:sz w:val="44"/>
          <w:szCs w:val="44"/>
        </w:rPr>
      </w:pPr>
      <w:r w:rsidRPr="00606D23">
        <w:rPr>
          <w:rFonts w:ascii="方正小标宋简体" w:eastAsia="方正小标宋简体" w:hAnsi="Arial" w:cs="Arial" w:hint="eastAsia"/>
          <w:b/>
          <w:color w:val="111111"/>
          <w:sz w:val="44"/>
          <w:szCs w:val="44"/>
        </w:rPr>
        <w:t>郑州工商学院</w:t>
      </w:r>
      <w:r w:rsidR="000E41A3" w:rsidRPr="00606D23">
        <w:rPr>
          <w:rFonts w:ascii="方正小标宋简体" w:eastAsia="方正小标宋简体" w:hAnsi="Arial" w:cs="Arial" w:hint="eastAsia"/>
          <w:b/>
          <w:color w:val="111111"/>
          <w:sz w:val="44"/>
          <w:szCs w:val="44"/>
        </w:rPr>
        <w:t>校级</w:t>
      </w:r>
      <w:r w:rsidRPr="00606D23">
        <w:rPr>
          <w:rFonts w:ascii="方正小标宋简体" w:eastAsia="方正小标宋简体" w:hAnsi="Arial" w:cs="Arial" w:hint="eastAsia"/>
          <w:b/>
          <w:color w:val="111111"/>
          <w:sz w:val="44"/>
          <w:szCs w:val="44"/>
        </w:rPr>
        <w:t>教育教学改革研究</w:t>
      </w:r>
    </w:p>
    <w:p w:rsidR="00A93EF5" w:rsidRPr="00606D23" w:rsidRDefault="00A93EF5" w:rsidP="00A93EF5">
      <w:pPr>
        <w:jc w:val="center"/>
        <w:rPr>
          <w:rFonts w:ascii="方正小标宋简体" w:eastAsia="方正小标宋简体" w:hAnsi="Arial" w:cs="Arial"/>
          <w:b/>
          <w:color w:val="111111"/>
          <w:sz w:val="44"/>
          <w:szCs w:val="44"/>
        </w:rPr>
      </w:pPr>
      <w:r w:rsidRPr="00606D23">
        <w:rPr>
          <w:rFonts w:ascii="方正小标宋简体" w:eastAsia="方正小标宋简体" w:hAnsi="Arial" w:cs="Arial" w:hint="eastAsia"/>
          <w:b/>
          <w:color w:val="111111"/>
          <w:sz w:val="44"/>
          <w:szCs w:val="44"/>
        </w:rPr>
        <w:t>项目立项管理办法</w:t>
      </w:r>
    </w:p>
    <w:p w:rsidR="000E41A3" w:rsidRPr="00606D23" w:rsidRDefault="000E41A3" w:rsidP="00606D23">
      <w:pPr>
        <w:pStyle w:val="a6"/>
        <w:spacing w:line="275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606D23">
        <w:rPr>
          <w:rFonts w:ascii="仿宋_GB2312" w:eastAsia="仿宋_GB2312" w:hint="eastAsia"/>
          <w:sz w:val="28"/>
          <w:szCs w:val="28"/>
        </w:rPr>
        <w:t>为贯彻落实教育部《关于全面提高高等教育质量的若干意见》精神，根据《河南省高等教育教学改革研究项目立项管理办法》，以学院转型发展为契机，以教学合格评估工作为抓手，以提高人才培养质量为重点，紧密结合学院教学工作的实际，就学院教学与教学管理工作中的关键问题进行立项研究和改革实践，进一步深化教育教学改革，鼓励教学一线教师和各级教学管理人员积极参与。为规范项目管理，依据国家和河南省科研项目相关管理规定，结合我院实际情况，特制定本管理办法。</w:t>
      </w:r>
    </w:p>
    <w:p w:rsidR="0002145D" w:rsidRPr="00606D23" w:rsidRDefault="000E41A3" w:rsidP="00606D23">
      <w:pPr>
        <w:ind w:firstLineChars="200" w:firstLine="560"/>
        <w:rPr>
          <w:rFonts w:ascii="仿宋_GB2312" w:eastAsia="仿宋_GB2312" w:hAnsi="Arial" w:cs="Arial"/>
          <w:color w:val="111111"/>
          <w:sz w:val="28"/>
          <w:szCs w:val="28"/>
        </w:rPr>
      </w:pP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</w:t>
      </w:r>
      <w:r w:rsidRPr="0093690C">
        <w:rPr>
          <w:rFonts w:ascii="Arial" w:eastAsia="仿宋_GB2312" w:hAnsi="Arial" w:cs="Arial" w:hint="eastAsia"/>
          <w:b/>
          <w:color w:val="111111"/>
          <w:sz w:val="32"/>
          <w:szCs w:val="32"/>
        </w:rPr>
        <w:t>  </w:t>
      </w:r>
      <w:r w:rsidR="00874908"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一、项目类别及结题要求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是指纳入学院科研计划，由学院科研经费予以资助的项目，包括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重点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、一般项目</w:t>
      </w:r>
      <w:r w:rsidR="0002145D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、指导性项目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（一）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重点</w:t>
      </w:r>
      <w:r w:rsidR="00874908"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项目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1.设立目的：</w:t>
      </w:r>
      <w:r w:rsidR="00DF15E7" w:rsidRPr="00606D23">
        <w:rPr>
          <w:rFonts w:ascii="仿宋_GB2312" w:eastAsia="仿宋_GB2312" w:hint="eastAsia"/>
          <w:sz w:val="28"/>
          <w:szCs w:val="28"/>
        </w:rPr>
        <w:t>从立项的校级教改项目中择优推荐参加省级教改项目立项评审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2.研究期限：1-2年。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3.资助额度：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0.15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万元。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4.成果形式：研究报告、论文、专著、专利等。</w:t>
      </w:r>
      <w:r w:rsidR="0039033C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39033C" w:rsidRPr="00606D23">
        <w:rPr>
          <w:rFonts w:ascii="Arial" w:eastAsia="仿宋_GB2312" w:hAnsi="Arial" w:cs="Arial" w:hint="eastAsia"/>
          <w:color w:val="111111"/>
          <w:sz w:val="28"/>
          <w:szCs w:val="28"/>
        </w:rPr>
        <w:lastRenderedPageBreak/>
        <w:t>       </w:t>
      </w:r>
      <w:r w:rsidR="0039033C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5.结题要求：以第一署名在正式学术刊物发表2篇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(含)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以上论文，其中应有1篇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为独著；或实用新型专利授权；</w:t>
      </w:r>
      <w:r w:rsidR="00D7261A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或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研究报告（一万字以上，重复率不超过25%）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874908"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（二）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一般</w:t>
      </w:r>
      <w:r w:rsidR="00874908"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项目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1.设立目的：为争取厅级及以上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教改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项目，做好前期研究与储备工作，培育有丰富科研经验的项目负责人以及年龄、职称有合理梯度的学术梯队，提高科研项目申报能力。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2.研究期限：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1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年。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3.资助额度：0.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1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万元。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4.成果形式：研究报告、论文、专著、专利等。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5.结题要求：以第一署名在正式学术刊物发表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1篇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（含）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以上论文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；或实用新型专利授权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；</w:t>
      </w:r>
      <w:r w:rsidR="00D7261A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或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研究报告（一万字以上，重复率不超过30%）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</w:p>
    <w:p w:rsidR="0093690C" w:rsidRDefault="0002145D" w:rsidP="00606D23">
      <w:pPr>
        <w:ind w:firstLineChars="200" w:firstLine="562"/>
        <w:rPr>
          <w:rFonts w:ascii="仿宋_GB2312" w:eastAsia="仿宋_GB2312" w:hAnsi="Arial" w:cs="Arial"/>
          <w:color w:val="111111"/>
          <w:sz w:val="28"/>
          <w:szCs w:val="28"/>
        </w:rPr>
      </w:pP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（三）指导性项目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1.设立目的：为争取厅级及以上教改项目，做好前期研究与储备工作，培育有丰富科研经验的项目负责人以及年龄、职称有合理梯度的学术梯队，提高科研项目申报能力。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2.研究期限：1年。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3.资助额度：0元。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4.成果形式：研究报告、论文、专著、专利等。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5.结题要求：以第一署名在正式学术刊物发表1篇（含）以上论文；或实用新型专利授权；或研究报告（一万字以上，重复率不超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lastRenderedPageBreak/>
        <w:t>过30%）。</w:t>
      </w:r>
      <w:r w:rsidR="00874908"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="00874908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</w:p>
    <w:p w:rsidR="00AB25ED" w:rsidRPr="00606D23" w:rsidRDefault="00874908" w:rsidP="0093690C">
      <w:pPr>
        <w:ind w:firstLineChars="200" w:firstLine="643"/>
        <w:rPr>
          <w:rFonts w:ascii="仿宋_GB2312" w:eastAsia="仿宋_GB2312" w:hAnsi="Arial" w:cs="Arial"/>
          <w:color w:val="111111"/>
          <w:sz w:val="28"/>
          <w:szCs w:val="28"/>
        </w:rPr>
      </w:pP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二、选题、申报和评审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（一）选题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的选题主要以发布年度项目指南的方式进行。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2.选题确定依据：有利于提高学科专业建设水平，有利于申报厅级及以上科研项目，有利于服务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学院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教育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教学水平的提高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>（二）申报条件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1.申请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一般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项目者须符合以下条件：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（1）申请人具有硕士及以上学位或讲师及以上职称，年龄不得超过40周岁；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（2）申请人有较强的研究能力和相对稳定的研究方向。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2.申请重点项目者须同时具备下列条件：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（1）申请人具有讲师及以上职称，一般应具有硕士学位；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（2）有主持</w:t>
      </w:r>
      <w:r w:rsidR="00DF15E7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厅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级课题或参与国家级、省级课题的研究经历；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（3）项目组必须有3名以上的青年教师参与；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（4）申请的项目应具有一定的研究基础。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3.属于下列情况者，不得申报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：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（1）已获市级以上科研项目资助者，不能以同一课题或类似题目再申报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（2）在研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负责人、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验收不合格者；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lastRenderedPageBreak/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（3）非我院</w:t>
      </w:r>
      <w:r w:rsidR="00D7261A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专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职教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工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（三）申报和评审程序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1.提交项目申请书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申报人按要求填写《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申请书》（简称《申请书》），并交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所在单位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初审，经初审汇总后报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2.确定初评结果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对申报材料进行资格审查，组织专家小组或学术委员会进行会议评审，评审小组在认真审阅申报材料和充分讨论的基础上，采用无记名打分方式确定初选结果。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评审的主要标准是：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（1）科研项目具有重要的学术价值、理论意义或现实意义；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（2）研究对象与课题目标明确，内容充实，论证充分；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（3）研究重点明确，研究方法科学、可行；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（4）研究提纲明确，研究路线清晰；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（5）已有一定研究基础，申请人对项目的调研程度深入，预期产生具有创新性或有影响的研究成果；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（6）申请经费及经费预算安排合理。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3.确定终评结果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汇总专家的初评结果，报请院领导审定通过，确定终评结果，产生立项项目。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三、项目实施与管理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lastRenderedPageBreak/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（一）分级管理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实行分级管理制度。学院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负责项目的组织与管理，组织项目的立项、中期检查和结题验收工作，负责项目在实施过程中的督查与协调；各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单位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负责本单位项目的日常管理，负责项目的建档和对具体项目的组织领导，对项目的进展和经费使用进行监督并定期检查、督促，确保项目按期高质量完成；项目组是承担和完成项目的基本单元，项目负责人负责项目的自我管理，全面负责项目的组织与实施，包括拟定科研思路和计划，管理项目经费，定期报告项目进展，组织结题和申请评审等工作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（二）立项管理、中期检查和结题管理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1.立项后，项目负责人需根据专家组或学术委员会提出的修改意见，重新修改《申请书》，一式两份报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，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审核后，其中一份返回，作为项目经费拨付、中期检查和验收的依据。项目负责人需与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签订《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项目合同书》（简称《合同书》），《合同书》一式3份，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存档1份，项目所在单位存档1份，项目负责人1份。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实行中期检查制度，项目负责人须提交《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中期检查表》，以便检查项目的进度、质量及经费使用情况，对进展正常、经费按规定使用的项目，继续资助经费，经检查不合格的，暂缓经费使用。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3.结项管理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（1）项目完成后，负责人提出结题申请，并填写《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lastRenderedPageBreak/>
        <w:t>院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项目结题审批书》（简称《审批书》）连同项目最终成果报送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（2）项目负责人须进行学术汇报或项目总结报告，以汇报项目成果。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组织专家组听取报告，并对结题审批书和最终成果进行审查，按结题条件和《申请书》的预期目标对项目进行验收、评审或鉴定。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（3）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将结题结果通知项目所在单位及项目负责人。对项目验收不合格者，负责人2年内不得申报</w:t>
      </w:r>
      <w:r w:rsidR="000E41A3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校级教育教学改革研究项目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；对验收合格者发放《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科研项目结项通知书》并优先支持项目负责人以后参加各级各类纵向课题申报。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（三）经费管理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1.管理原则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（1）项目管理实行课题负责制，实行专款专用、一次核定、分批拨付、超支不补的原则。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（2）立项文件下发后，学院按计划拨付项目经费的</w:t>
      </w:r>
      <w:r w:rsidR="00CA18B8">
        <w:rPr>
          <w:rFonts w:ascii="仿宋_GB2312" w:eastAsia="仿宋_GB2312" w:hAnsi="Arial" w:cs="Arial" w:hint="eastAsia"/>
          <w:color w:val="111111"/>
          <w:sz w:val="28"/>
          <w:szCs w:val="28"/>
        </w:rPr>
        <w:t>3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0%费用；中期检查合格者，拨付项目经费的</w:t>
      </w:r>
      <w:r w:rsidR="00CA18B8">
        <w:rPr>
          <w:rFonts w:ascii="仿宋_GB2312" w:eastAsia="仿宋_GB2312" w:hAnsi="Arial" w:cs="Arial" w:hint="eastAsia"/>
          <w:color w:val="111111"/>
          <w:sz w:val="28"/>
          <w:szCs w:val="28"/>
        </w:rPr>
        <w:t>4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0%费用；如期结项后，拨付项目经费的2</w:t>
      </w:r>
      <w:r w:rsidR="0002145D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5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%费用。项目组要本着节约的原则，提高经费使用率。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（3）项目经费由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负责管理，财务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监督使用。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2.使用范围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项目经费的使用权仅限于项目研究直接需要的相关费用，使用范围：设备购置和使用费、图书资料费、数据采集费、咨询费、调研差旅费、交通费、印刷费、劳务费、管理费、小型会议费、办公用品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lastRenderedPageBreak/>
        <w:t>费及与项目研究直接相关的其它支出。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（四）异动管理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1.收回研究经费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（1）立项后，如课题组一年未开展工作，则视为放弃，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将撤销该项目，并收回</w:t>
      </w:r>
      <w:r w:rsidR="006E0FD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已拨付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全部经费；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（2）项目在研期间，项目负责人如调离我院，项目组其他成员又无力研究下去，则剩余经费全部收回；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（3）验收不合格的项目，其结余经费全部收回。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2.变更研究人员与内容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已立项的课题不得随意变更项目负责人和研究计划，如因特殊原因需更换项目负责人、改变项目名称或调整项目计划内容和进度及其他重要事项的变更，经所在单位同意，报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审批。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3.延期结题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项目负责人因客观原因（进修、病休半年以上、产假）不能按期完成项目，可申请延期结题，延期不能超过一年，延期结题申请须经所在单位同意，报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审批。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 xml:space="preserve"> 四、成果管理与应用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（一）成果管理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1.成果所有权归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所有。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2.发表论文、著作时，应注明“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”资助项目，并且所发表的论文、著作确系该项目的研究成果。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3.对没有标明资助或第一作者单位不是“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郑州工商学院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”的论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lastRenderedPageBreak/>
        <w:t>文、著作及专利均不计入结题验收成果，同时今后立项将不予支持。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Style w:val="a5"/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Style w:val="a5"/>
          <w:rFonts w:ascii="仿宋_GB2312" w:eastAsia="仿宋_GB2312" w:hAnsi="Arial" w:cs="Arial" w:hint="eastAsia"/>
          <w:color w:val="111111"/>
          <w:sz w:val="28"/>
          <w:szCs w:val="28"/>
        </w:rPr>
        <w:t xml:space="preserve"> （二）成果应用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1.强化项目成果转化意识，拓展成果应用渠道，鼓励项目成果向课程、教材、教学转化，向决策咨询转化，为政府和</w:t>
      </w:r>
      <w:r w:rsidR="00641394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我院教学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决策服务。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2.项目负责人应注意收集本课题引用、转载、获奖或进入教材、产生效益的情况，并向</w:t>
      </w:r>
      <w:r w:rsidR="00A93EF5"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科研处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上报。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br/>
      </w:r>
      <w:r w:rsidRPr="00606D23">
        <w:rPr>
          <w:rFonts w:ascii="Arial" w:eastAsia="仿宋_GB2312" w:hAnsi="Arial" w:cs="Arial" w:hint="eastAsia"/>
          <w:color w:val="111111"/>
          <w:sz w:val="28"/>
          <w:szCs w:val="28"/>
        </w:rPr>
        <w:t>       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 xml:space="preserve"> </w:t>
      </w:r>
      <w:r w:rsidR="006E0FD5"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五、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本办法由</w:t>
      </w:r>
      <w:r w:rsidR="00A93EF5"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科研处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负责解释。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br/>
      </w:r>
      <w:r w:rsidRPr="0093690C">
        <w:rPr>
          <w:rFonts w:ascii="Arial" w:eastAsia="仿宋_GB2312" w:hAnsi="Arial" w:cs="Arial" w:hint="eastAsia"/>
          <w:b/>
          <w:color w:val="111111"/>
          <w:sz w:val="32"/>
          <w:szCs w:val="32"/>
        </w:rPr>
        <w:t>       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 xml:space="preserve"> </w:t>
      </w:r>
      <w:r w:rsidR="006E0FD5"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六、</w:t>
      </w:r>
      <w:r w:rsidRPr="0093690C">
        <w:rPr>
          <w:rFonts w:ascii="仿宋_GB2312" w:eastAsia="仿宋_GB2312" w:hAnsi="Arial" w:cs="Arial" w:hint="eastAsia"/>
          <w:b/>
          <w:color w:val="111111"/>
          <w:sz w:val="32"/>
          <w:szCs w:val="32"/>
        </w:rPr>
        <w:t>本办法自发布之日起实施</w:t>
      </w:r>
      <w:r w:rsidRPr="00606D23">
        <w:rPr>
          <w:rFonts w:ascii="仿宋_GB2312" w:eastAsia="仿宋_GB2312" w:hAnsi="Arial" w:cs="Arial" w:hint="eastAsia"/>
          <w:color w:val="111111"/>
          <w:sz w:val="28"/>
          <w:szCs w:val="28"/>
        </w:rPr>
        <w:t>。</w:t>
      </w:r>
    </w:p>
    <w:p w:rsidR="00641394" w:rsidRDefault="00641394" w:rsidP="00D7261A">
      <w:pPr>
        <w:ind w:right="420" w:firstLineChars="200" w:firstLine="420"/>
        <w:jc w:val="right"/>
      </w:pPr>
    </w:p>
    <w:sectPr w:rsidR="00641394" w:rsidSect="0096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2B" w:rsidRDefault="005C0A2B" w:rsidP="00874908">
      <w:r>
        <w:separator/>
      </w:r>
    </w:p>
  </w:endnote>
  <w:endnote w:type="continuationSeparator" w:id="1">
    <w:p w:rsidR="005C0A2B" w:rsidRDefault="005C0A2B" w:rsidP="0087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2B" w:rsidRDefault="005C0A2B" w:rsidP="00874908">
      <w:r>
        <w:separator/>
      </w:r>
    </w:p>
  </w:footnote>
  <w:footnote w:type="continuationSeparator" w:id="1">
    <w:p w:rsidR="005C0A2B" w:rsidRDefault="005C0A2B" w:rsidP="00874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908"/>
    <w:rsid w:val="00015286"/>
    <w:rsid w:val="0002145D"/>
    <w:rsid w:val="0006758D"/>
    <w:rsid w:val="00082093"/>
    <w:rsid w:val="000E41A3"/>
    <w:rsid w:val="001E0623"/>
    <w:rsid w:val="001E6472"/>
    <w:rsid w:val="00295AE3"/>
    <w:rsid w:val="0039033C"/>
    <w:rsid w:val="00546C70"/>
    <w:rsid w:val="005C0A2B"/>
    <w:rsid w:val="005C7C96"/>
    <w:rsid w:val="00606D23"/>
    <w:rsid w:val="00641394"/>
    <w:rsid w:val="006E0FD5"/>
    <w:rsid w:val="00874908"/>
    <w:rsid w:val="0093690C"/>
    <w:rsid w:val="00962252"/>
    <w:rsid w:val="00A473AE"/>
    <w:rsid w:val="00A93EF5"/>
    <w:rsid w:val="00AB25ED"/>
    <w:rsid w:val="00AD26DB"/>
    <w:rsid w:val="00B459D7"/>
    <w:rsid w:val="00BB3501"/>
    <w:rsid w:val="00BD4A4D"/>
    <w:rsid w:val="00CA18B8"/>
    <w:rsid w:val="00D541A9"/>
    <w:rsid w:val="00D668AE"/>
    <w:rsid w:val="00D7261A"/>
    <w:rsid w:val="00DF15E7"/>
    <w:rsid w:val="00E44C0B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908"/>
    <w:rPr>
      <w:sz w:val="18"/>
      <w:szCs w:val="18"/>
    </w:rPr>
  </w:style>
  <w:style w:type="character" w:styleId="a5">
    <w:name w:val="Strong"/>
    <w:basedOn w:val="a0"/>
    <w:uiPriority w:val="22"/>
    <w:qFormat/>
    <w:rsid w:val="00874908"/>
    <w:rPr>
      <w:b/>
      <w:bCs/>
    </w:rPr>
  </w:style>
  <w:style w:type="paragraph" w:styleId="a6">
    <w:name w:val="Normal (Web)"/>
    <w:basedOn w:val="a"/>
    <w:uiPriority w:val="99"/>
    <w:semiHidden/>
    <w:unhideWhenUsed/>
    <w:rsid w:val="000E4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cp:lastPrinted>2017-10-27T00:41:00Z</cp:lastPrinted>
  <dcterms:created xsi:type="dcterms:W3CDTF">2017-09-13T03:01:00Z</dcterms:created>
  <dcterms:modified xsi:type="dcterms:W3CDTF">2017-10-30T02:53:00Z</dcterms:modified>
</cp:coreProperties>
</file>