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第八届“伯苓杯”辩论赛</w:t>
      </w:r>
    </w:p>
    <w:p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辩手、比赛主席的权利与义务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参赛辩手</w:t>
      </w:r>
    </w:p>
    <w:p>
      <w:pPr>
        <w:numPr>
          <w:ilvl w:val="0"/>
          <w:numId w:val="0"/>
        </w:numPr>
        <w:jc w:val="left"/>
        <w:rPr>
          <w:rFonts w:hint="default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eastAsia="zh-CN" w:bidi="ar-SA"/>
        </w:rPr>
        <w:t>（一）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</w:rPr>
        <w:t>参赛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辩手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的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</w:rPr>
        <w:t>权利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1</w:t>
      </w:r>
      <w:r>
        <w:rPr>
          <w:rFonts w:hint="default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40"/>
        </w:rPr>
        <w:t>辩手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lang w:val="en-US" w:eastAsia="zh-CN"/>
        </w:rPr>
        <w:t>可</w:t>
      </w:r>
      <w:r>
        <w:rPr>
          <w:rFonts w:hint="eastAsia" w:ascii="仿宋_GB2312" w:hAnsi="仿宋_GB2312" w:eastAsia="仿宋_GB2312" w:cs="仿宋_GB2312"/>
          <w:sz w:val="32"/>
          <w:szCs w:val="40"/>
        </w:rPr>
        <w:t>携带稿件，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稿件</w:t>
      </w:r>
      <w:r>
        <w:rPr>
          <w:rFonts w:hint="eastAsia" w:ascii="仿宋_GB2312" w:hAnsi="仿宋_GB2312" w:eastAsia="仿宋_GB2312" w:cs="仿宋_GB2312"/>
          <w:sz w:val="32"/>
          <w:szCs w:val="40"/>
        </w:rPr>
        <w:t>统一用A4纸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打印(书写）并</w:t>
      </w:r>
      <w:r>
        <w:rPr>
          <w:rFonts w:hint="eastAsia" w:ascii="仿宋_GB2312" w:hAnsi="仿宋_GB2312" w:eastAsia="仿宋_GB2312" w:cs="仿宋_GB2312"/>
          <w:sz w:val="32"/>
          <w:szCs w:val="40"/>
        </w:rPr>
        <w:t>装订整齐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比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赛现场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所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使用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的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笔、纸以及话筒(仅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冠军、季军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赛使用)由组委会统一提供；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在比赛中有意外情况发生（如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话筒无法正常使用、桌椅损坏等），辩手可向主席举手示意，申请暂停比赛；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4.</w:t>
      </w:r>
      <w:r>
        <w:rPr>
          <w:rFonts w:hint="eastAsia" w:ascii="仿宋_GB2312" w:hAnsi="仿宋_GB2312" w:eastAsia="仿宋_GB2312" w:cs="仿宋_GB2312"/>
          <w:sz w:val="32"/>
          <w:szCs w:val="40"/>
        </w:rPr>
        <w:t>在比赛过程中，若发现对方辩手有作弊行为，可立即举手示意主席，申请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暂停比赛，请组委会检查情况是否属实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5</w:t>
      </w:r>
      <w:r>
        <w:rPr>
          <w:rFonts w:hint="default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40"/>
        </w:rPr>
        <w:t>比赛结束后，若队伍对该场比赛成绩</w:t>
      </w:r>
      <w:r>
        <w:rPr>
          <w:rFonts w:hint="eastAsia" w:ascii="仿宋_GB2312" w:hAnsi="仿宋_GB2312" w:eastAsia="仿宋_GB2312" w:cs="仿宋_GB2312"/>
          <w:sz w:val="32"/>
          <w:szCs w:val="32"/>
        </w:rPr>
        <w:t>有疑问</w:t>
      </w:r>
      <w:r>
        <w:rPr>
          <w:rFonts w:hint="eastAsia" w:ascii="仿宋_GB2312" w:hAnsi="仿宋_GB2312" w:eastAsia="仿宋_GB2312" w:cs="仿宋_GB2312"/>
          <w:sz w:val="32"/>
          <w:szCs w:val="40"/>
        </w:rPr>
        <w:t>，可向组委会申报。需要复议的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队伍</w:t>
      </w:r>
      <w:r>
        <w:rPr>
          <w:rFonts w:hint="eastAsia" w:ascii="仿宋_GB2312" w:hAnsi="仿宋_GB2312" w:eastAsia="仿宋_GB2312" w:cs="仿宋_GB2312"/>
          <w:sz w:val="32"/>
          <w:szCs w:val="40"/>
        </w:rPr>
        <w:t>需提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交</w:t>
      </w:r>
      <w:r>
        <w:rPr>
          <w:rFonts w:hint="eastAsia" w:ascii="仿宋_GB2312" w:hAnsi="仿宋_GB2312" w:eastAsia="仿宋_GB2312" w:cs="仿宋_GB2312"/>
          <w:sz w:val="32"/>
          <w:szCs w:val="40"/>
        </w:rPr>
        <w:t>书面申请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40"/>
        </w:rPr>
        <w:t>上报学院经团总书记审批，加盖团支公章，由指导老师上报组委会</w:t>
      </w:r>
      <w:r>
        <w:rPr>
          <w:rFonts w:hint="default" w:ascii="仿宋_GB2312" w:hAnsi="仿宋_GB2312" w:eastAsia="仿宋_GB2312" w:cs="仿宋_GB2312"/>
          <w:sz w:val="32"/>
          <w:szCs w:val="40"/>
        </w:rPr>
        <w:t>。</w:t>
      </w:r>
    </w:p>
    <w:p>
      <w:pPr>
        <w:numPr>
          <w:ilvl w:val="0"/>
          <w:numId w:val="0"/>
        </w:numPr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参赛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辩手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的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</w:rPr>
        <w:t>义务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lang w:val="en-US" w:eastAsia="zh-CN"/>
        </w:rPr>
        <w:t>.辩手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需提前1小时携学生证到场，配合彩排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辩手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的发言</w:t>
      </w:r>
      <w:r>
        <w:rPr>
          <w:rFonts w:hint="eastAsia" w:ascii="仿宋_GB2312" w:hAnsi="仿宋_GB2312" w:eastAsia="仿宋_GB2312" w:cs="仿宋_GB2312"/>
          <w:sz w:val="32"/>
          <w:szCs w:val="32"/>
        </w:rPr>
        <w:t>不得带有攻击性、辱骂性词语，不得涉及政治、宗教、种族等敏感性内容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不得出现</w:t>
      </w:r>
      <w:r>
        <w:rPr>
          <w:rFonts w:hint="eastAsia" w:ascii="仿宋_GB2312" w:hAnsi="仿宋_GB2312" w:eastAsia="仿宋_GB2312" w:cs="仿宋_GB2312"/>
          <w:sz w:val="32"/>
          <w:szCs w:val="32"/>
        </w:rPr>
        <w:t>破坏赛场秩序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行为，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以上行为</w:t>
      </w:r>
      <w:r>
        <w:rPr>
          <w:rFonts w:hint="eastAsia" w:ascii="仿宋_GB2312" w:hAnsi="仿宋_GB2312" w:eastAsia="仿宋_GB2312" w:cs="仿宋_GB2312"/>
          <w:sz w:val="32"/>
          <w:szCs w:val="32"/>
        </w:rPr>
        <w:t>第一次给予提醒，第二次酌情扣分，第三次取消比赛资格；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3</w:t>
      </w:r>
      <w:r>
        <w:rPr>
          <w:rFonts w:hint="default" w:ascii="仿宋_GB2312" w:hAnsi="仿宋_GB2312" w:eastAsia="仿宋_GB2312" w:cs="仿宋_GB2312"/>
          <w:kern w:val="2"/>
          <w:sz w:val="32"/>
          <w:szCs w:val="40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40"/>
        </w:rPr>
        <w:t>辩手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需</w:t>
      </w:r>
      <w:r>
        <w:rPr>
          <w:rFonts w:hint="eastAsia" w:ascii="仿宋_GB2312" w:hAnsi="仿宋_GB2312" w:eastAsia="仿宋_GB2312" w:cs="仿宋_GB2312"/>
          <w:sz w:val="32"/>
          <w:szCs w:val="40"/>
        </w:rPr>
        <w:t>遵守比赛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须知</w:t>
      </w:r>
      <w:r>
        <w:rPr>
          <w:rFonts w:hint="eastAsia" w:ascii="仿宋_GB2312" w:hAnsi="仿宋_GB2312" w:eastAsia="仿宋_GB2312" w:cs="仿宋_GB2312"/>
          <w:sz w:val="32"/>
          <w:szCs w:val="40"/>
        </w:rPr>
        <w:t>及比赛规则，保证比赛顺利进行；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40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4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比赛期间，辩手禁止携带任何电子设备上场（手机、电脑、智能手表、蓝牙耳机等），否则</w:t>
      </w:r>
      <w:r>
        <w:rPr>
          <w:rFonts w:hint="eastAsia" w:ascii="仿宋_GB2312" w:hAnsi="仿宋_GB2312" w:eastAsia="仿宋_GB2312" w:cs="仿宋_GB2312"/>
          <w:sz w:val="32"/>
          <w:szCs w:val="40"/>
        </w:rPr>
        <w:t>将取消其队伍比赛资格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。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二、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比赛主席</w:t>
      </w:r>
    </w:p>
    <w:p>
      <w:pPr>
        <w:numPr>
          <w:ilvl w:val="0"/>
          <w:numId w:val="0"/>
        </w:numPr>
        <w:ind w:left="420" w:leftChars="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eastAsia="zh-CN" w:bidi="ar-SA"/>
        </w:rPr>
        <w:t>（一）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比赛主席的权利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1.主席有权终止一方超时的提问或答辩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在比赛中若有意外情况发生（如：话筒无法正常使用、桌椅损坏等），主席有权暂停计时与比赛；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比赛期间，若发现辩手携带电子设备上场（包括手机、电脑、智能手表、蓝牙耳机等）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或</w:t>
      </w:r>
      <w:r>
        <w:rPr>
          <w:rFonts w:hint="eastAsia" w:ascii="仿宋_GB2312" w:hAnsi="仿宋_GB2312" w:eastAsia="仿宋_GB2312" w:cs="仿宋_GB2312"/>
          <w:sz w:val="32"/>
          <w:szCs w:val="32"/>
        </w:rPr>
        <w:t>辩手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示意</w:t>
      </w:r>
      <w:r>
        <w:rPr>
          <w:rFonts w:hint="eastAsia" w:ascii="仿宋_GB2312" w:hAnsi="仿宋_GB2312" w:eastAsia="仿宋_GB2312" w:cs="仿宋_GB2312"/>
          <w:sz w:val="32"/>
          <w:szCs w:val="32"/>
        </w:rPr>
        <w:t>对方辩手作弊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主席有权暂停计时与比赛，并向组委会反映情况及时开展调查，若情况属实将取消其比赛资格；</w:t>
      </w:r>
    </w:p>
    <w:p>
      <w:pPr>
        <w:numPr>
          <w:ilvl w:val="0"/>
          <w:numId w:val="0"/>
        </w:numPr>
        <w:ind w:left="420" w:leftChars="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比赛主席的义务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1.在比赛前，</w:t>
      </w:r>
      <w:r>
        <w:rPr>
          <w:rFonts w:hint="eastAsia" w:ascii="仿宋_GB2312" w:hAnsi="仿宋_GB2312" w:eastAsia="仿宋_GB2312" w:cs="仿宋_GB2312"/>
          <w:sz w:val="32"/>
          <w:szCs w:val="32"/>
        </w:rPr>
        <w:t>需熟悉比赛时间、流程、规则等相关比赛内容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保证比赛顺利进行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2.在比赛中，要</w:t>
      </w:r>
      <w:r>
        <w:rPr>
          <w:rFonts w:hint="eastAsia" w:ascii="仿宋_GB2312" w:hAnsi="仿宋_GB2312" w:eastAsia="仿宋_GB2312" w:cs="仿宋_GB2312"/>
          <w:sz w:val="32"/>
          <w:szCs w:val="32"/>
        </w:rPr>
        <w:t>时刻注意赛场的情况，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行使比赛主席的权利；</w:t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三、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后援团</w:t>
      </w:r>
    </w:p>
    <w:p>
      <w:pPr>
        <w:numPr>
          <w:ilvl w:val="0"/>
          <w:numId w:val="0"/>
        </w:numPr>
        <w:ind w:left="420" w:leftChars="0"/>
        <w:jc w:val="left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eastAsia="zh-CN" w:bidi="ar-SA"/>
        </w:rPr>
        <w:t>（一）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后援团的权利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1.后援团可参与风采展示作品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后援团在比赛开始之前，可以为自己队伍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加油</w:t>
      </w:r>
      <w:r>
        <w:rPr>
          <w:rFonts w:hint="eastAsia" w:ascii="仿宋_GB2312" w:hAnsi="仿宋_GB2312" w:eastAsia="仿宋_GB2312" w:cs="仿宋_GB2312"/>
          <w:sz w:val="32"/>
          <w:szCs w:val="32"/>
        </w:rPr>
        <w:t>助威，例如：喊出加油口号，携带加油灯牌、手牌或条幅入场（灯牌不可过亮以至影响视线）。加油内容中不能带有攻击性、辱骂性词语，不得涉及政治、宗教、种族等敏感性内容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后援团的义务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1.后援团负责人应在比赛期间维护好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后援团</w:t>
      </w:r>
      <w:r>
        <w:rPr>
          <w:rFonts w:hint="eastAsia" w:ascii="仿宋_GB2312" w:hAnsi="仿宋_GB2312" w:eastAsia="仿宋_GB2312" w:cs="仿宋_GB2312"/>
          <w:sz w:val="32"/>
          <w:szCs w:val="32"/>
        </w:rPr>
        <w:t>秩序；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2.后援团在比赛期间不可出现影响赛场秩序的行为，如大声喧哗，嬉戏打闹，随意走动等行为，手机等电子产品应静音或关机；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后援团</w:t>
      </w:r>
      <w:r>
        <w:rPr>
          <w:rFonts w:hint="eastAsia" w:ascii="仿宋_GB2312" w:hAnsi="仿宋_GB2312" w:eastAsia="仿宋_GB2312" w:cs="仿宋_GB2312"/>
          <w:sz w:val="32"/>
          <w:szCs w:val="32"/>
        </w:rPr>
        <w:t>严禁出现使用所携带物品影响辩手正常比赛的情况。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1NGMyMjc3NmNhOTVhMzUxMTUxZjlkMjZiMjlmYmIifQ=="/>
  </w:docVars>
  <w:rsids>
    <w:rsidRoot w:val="3C56406D"/>
    <w:rsid w:val="3C564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2023-11-07T02:46:00Z</dcterms:created>
  <dc:creator>朱卫琪</dc:creator>
  <cp:lastModifiedBy>朱卫琪</cp:lastModifiedBy>
  <dcterms:modified xsi:type="dcterms:W3CDTF">2023-11-07T02:49:08Z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053B0C7638474D6EB65D8A157AC17579_11</vt:lpwstr>
  </property>
</Properties>
</file>