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jc w:val="both"/>
        <w:rPr>
          <w:rFonts w:hint="default" w:ascii="仿宋_GB2312" w:hAnsi="仿宋_GB2312" w:eastAsia="仿宋_GB2312" w:cs="仿宋_GB2312"/>
          <w:color w:val="auto"/>
          <w:kern w:val="2"/>
          <w:sz w:val="32"/>
          <w:szCs w:val="32"/>
          <w:highlight w:val="none"/>
          <w:lang w:val="en-US" w:eastAsia="zh-CN" w:bidi="ar-SA"/>
        </w:rPr>
      </w:pPr>
      <w:r>
        <w:drawing>
          <wp:anchor distT="0" distB="0" distL="114300" distR="114300" simplePos="0" relativeHeight="251659264" behindDoc="0" locked="0" layoutInCell="1" allowOverlap="1">
            <wp:simplePos x="0" y="0"/>
            <wp:positionH relativeFrom="column">
              <wp:posOffset>77470</wp:posOffset>
            </wp:positionH>
            <wp:positionV relativeFrom="paragraph">
              <wp:posOffset>112395</wp:posOffset>
            </wp:positionV>
            <wp:extent cx="4874895" cy="2378075"/>
            <wp:effectExtent l="0" t="0" r="0" b="0"/>
            <wp:wrapSquare wrapText="bothSides"/>
            <wp:docPr id="13" name="图片 12" descr="校徽+文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descr="校徽+文字"/>
                    <pic:cNvPicPr>
                      <a:picLocks noChangeAspect="1"/>
                    </pic:cNvPicPr>
                  </pic:nvPicPr>
                  <pic:blipFill>
                    <a:blip r:embed="rId6"/>
                    <a:stretch>
                      <a:fillRect/>
                    </a:stretch>
                  </pic:blipFill>
                  <pic:spPr>
                    <a:xfrm>
                      <a:off x="0" y="0"/>
                      <a:ext cx="4874895" cy="2378075"/>
                    </a:xfrm>
                    <a:prstGeom prst="rect">
                      <a:avLst/>
                    </a:prstGeom>
                  </pic:spPr>
                </pic:pic>
              </a:graphicData>
            </a:graphic>
          </wp:anchor>
        </w:drawing>
      </w:r>
    </w:p>
    <w:p>
      <w:pPr>
        <w:keepNext w:val="0"/>
        <w:keepLines w:val="0"/>
        <w:widowControl/>
        <w:suppressLineNumbers w:val="0"/>
        <w:ind w:left="0" w:leftChars="0" w:firstLine="0" w:firstLineChars="0"/>
        <w:jc w:val="center"/>
        <w:rPr>
          <w:rFonts w:hint="eastAsia" w:ascii="方正小标宋简体" w:hAnsi="方正小标宋简体" w:eastAsia="方正小标宋简体" w:cs="方正小标宋简体"/>
          <w:b w:val="0"/>
          <w:bCs w:val="0"/>
          <w:color w:val="000000"/>
          <w:kern w:val="0"/>
          <w:sz w:val="52"/>
          <w:szCs w:val="52"/>
          <w:lang w:val="en-US" w:eastAsia="zh-CN" w:bidi="ar"/>
        </w:rPr>
      </w:pPr>
    </w:p>
    <w:p>
      <w:pPr>
        <w:keepNext w:val="0"/>
        <w:keepLines w:val="0"/>
        <w:widowControl/>
        <w:suppressLineNumbers w:val="0"/>
        <w:ind w:left="0" w:leftChars="0" w:firstLine="0" w:firstLineChars="0"/>
        <w:jc w:val="center"/>
        <w:rPr>
          <w:rFonts w:hint="eastAsia" w:ascii="方正小标宋简体" w:hAnsi="方正小标宋简体" w:eastAsia="方正小标宋简体" w:cs="方正小标宋简体"/>
          <w:b w:val="0"/>
          <w:bCs w:val="0"/>
        </w:rPr>
      </w:pPr>
      <w:r>
        <w:rPr>
          <w:rFonts w:hint="eastAsia" w:ascii="方正小标宋简体" w:hAnsi="方正小标宋简体" w:eastAsia="方正小标宋简体" w:cs="方正小标宋简体"/>
          <w:b w:val="0"/>
          <w:bCs w:val="0"/>
          <w:color w:val="000000"/>
          <w:kern w:val="0"/>
          <w:sz w:val="52"/>
          <w:szCs w:val="52"/>
          <w:lang w:val="en-US" w:eastAsia="zh-CN" w:bidi="ar"/>
        </w:rPr>
        <w:t>2023年新入职教师岗前培训材料</w:t>
      </w:r>
    </w:p>
    <w:p>
      <w:pPr>
        <w:rPr>
          <w:rFonts w:hint="default" w:ascii="仿宋_GB2312" w:hAnsi="仿宋_GB2312" w:eastAsia="仿宋_GB2312" w:cs="仿宋_GB2312"/>
          <w:color w:val="auto"/>
          <w:kern w:val="2"/>
          <w:sz w:val="32"/>
          <w:szCs w:val="32"/>
          <w:highlight w:val="none"/>
          <w:lang w:val="en-US" w:eastAsia="zh-CN" w:bidi="ar-SA"/>
        </w:rPr>
      </w:pPr>
    </w:p>
    <w:p>
      <w:pPr>
        <w:rPr>
          <w:rFonts w:hint="default" w:ascii="仿宋_GB2312" w:hAnsi="仿宋_GB2312" w:eastAsia="仿宋_GB2312" w:cs="仿宋_GB2312"/>
          <w:color w:val="auto"/>
          <w:kern w:val="2"/>
          <w:sz w:val="32"/>
          <w:szCs w:val="32"/>
          <w:highlight w:val="none"/>
          <w:lang w:val="en-US" w:eastAsia="zh-CN" w:bidi="ar-SA"/>
        </w:rPr>
      </w:pPr>
    </w:p>
    <w:p>
      <w:pPr>
        <w:rPr>
          <w:rFonts w:hint="default" w:ascii="仿宋_GB2312" w:hAnsi="仿宋_GB2312" w:eastAsia="仿宋_GB2312" w:cs="仿宋_GB2312"/>
          <w:color w:val="auto"/>
          <w:kern w:val="2"/>
          <w:sz w:val="32"/>
          <w:szCs w:val="32"/>
          <w:highlight w:val="none"/>
          <w:lang w:val="en-US" w:eastAsia="zh-CN" w:bidi="ar-SA"/>
        </w:rPr>
      </w:pPr>
    </w:p>
    <w:p>
      <w:pPr>
        <w:rPr>
          <w:rFonts w:hint="default" w:ascii="仿宋_GB2312" w:hAnsi="仿宋_GB2312" w:eastAsia="仿宋_GB2312" w:cs="仿宋_GB2312"/>
          <w:color w:val="auto"/>
          <w:kern w:val="2"/>
          <w:sz w:val="32"/>
          <w:szCs w:val="32"/>
          <w:highlight w:val="none"/>
          <w:lang w:val="en-US" w:eastAsia="zh-CN" w:bidi="ar-SA"/>
        </w:rPr>
      </w:pPr>
    </w:p>
    <w:p>
      <w:pPr>
        <w:rPr>
          <w:rFonts w:hint="default" w:ascii="仿宋_GB2312" w:hAnsi="仿宋_GB2312" w:eastAsia="仿宋_GB2312" w:cs="仿宋_GB2312"/>
          <w:color w:val="auto"/>
          <w:kern w:val="2"/>
          <w:sz w:val="32"/>
          <w:szCs w:val="32"/>
          <w:highlight w:val="none"/>
          <w:lang w:val="en-US" w:eastAsia="zh-CN" w:bidi="ar-SA"/>
        </w:rPr>
      </w:pPr>
    </w:p>
    <w:p>
      <w:pPr>
        <w:rPr>
          <w:rFonts w:hint="default" w:ascii="仿宋_GB2312" w:hAnsi="仿宋_GB2312" w:eastAsia="仿宋_GB2312" w:cs="仿宋_GB2312"/>
          <w:color w:val="auto"/>
          <w:kern w:val="2"/>
          <w:sz w:val="32"/>
          <w:szCs w:val="32"/>
          <w:highlight w:val="none"/>
          <w:lang w:val="en-US" w:eastAsia="zh-CN" w:bidi="ar-SA"/>
        </w:rPr>
      </w:pPr>
    </w:p>
    <w:p>
      <w:pPr>
        <w:rPr>
          <w:rFonts w:hint="default" w:ascii="仿宋_GB2312" w:hAnsi="仿宋_GB2312" w:eastAsia="仿宋_GB2312" w:cs="仿宋_GB2312"/>
          <w:color w:val="auto"/>
          <w:kern w:val="2"/>
          <w:sz w:val="32"/>
          <w:szCs w:val="32"/>
          <w:highlight w:val="none"/>
          <w:lang w:val="en-US" w:eastAsia="zh-CN" w:bidi="ar-SA"/>
        </w:rPr>
      </w:pPr>
    </w:p>
    <w:p>
      <w:pPr>
        <w:ind w:firstLine="960" w:firstLineChars="300"/>
        <w:rPr>
          <w:rFonts w:hint="eastAsia" w:cs="仿宋_GB2312"/>
          <w:color w:val="auto"/>
          <w:kern w:val="2"/>
          <w:sz w:val="32"/>
          <w:szCs w:val="32"/>
          <w:highlight w:val="none"/>
          <w:lang w:val="en-US" w:eastAsia="zh-CN" w:bidi="ar-SA"/>
        </w:rPr>
      </w:pPr>
      <w:r>
        <w:rPr>
          <w:rFonts w:hint="eastAsia" w:cs="仿宋_GB2312"/>
          <w:color w:val="auto"/>
          <w:kern w:val="2"/>
          <w:sz w:val="32"/>
          <w:szCs w:val="32"/>
          <w:highlight w:val="none"/>
          <w:lang w:val="en-US" w:eastAsia="zh-CN" w:bidi="ar-SA"/>
        </w:rPr>
        <w:t>教师姓名：</w:t>
      </w:r>
      <w:r>
        <w:rPr>
          <w:rFonts w:hint="eastAsia" w:cs="仿宋_GB2312"/>
          <w:color w:val="auto"/>
          <w:kern w:val="2"/>
          <w:sz w:val="32"/>
          <w:szCs w:val="32"/>
          <w:highlight w:val="none"/>
          <w:u w:val="single"/>
          <w:lang w:val="en-US" w:eastAsia="zh-CN" w:bidi="ar-SA"/>
        </w:rPr>
        <w:t xml:space="preserve">                              </w:t>
      </w:r>
    </w:p>
    <w:p>
      <w:pPr>
        <w:ind w:firstLine="960" w:firstLineChars="300"/>
        <w:rPr>
          <w:rFonts w:hint="eastAsia" w:cs="仿宋_GB2312"/>
          <w:color w:val="auto"/>
          <w:kern w:val="2"/>
          <w:sz w:val="32"/>
          <w:szCs w:val="32"/>
          <w:highlight w:val="none"/>
          <w:lang w:val="en-US" w:eastAsia="zh-CN" w:bidi="ar-SA"/>
        </w:rPr>
      </w:pPr>
      <w:r>
        <w:rPr>
          <w:rFonts w:hint="eastAsia" w:cs="仿宋_GB2312"/>
          <w:color w:val="auto"/>
          <w:kern w:val="2"/>
          <w:sz w:val="32"/>
          <w:szCs w:val="32"/>
          <w:highlight w:val="none"/>
          <w:lang w:val="en-US" w:eastAsia="zh-CN" w:bidi="ar-SA"/>
        </w:rPr>
        <w:t>所属单位：</w:t>
      </w:r>
      <w:r>
        <w:rPr>
          <w:rFonts w:hint="eastAsia" w:cs="仿宋_GB2312"/>
          <w:color w:val="auto"/>
          <w:kern w:val="2"/>
          <w:sz w:val="32"/>
          <w:szCs w:val="32"/>
          <w:highlight w:val="none"/>
          <w:u w:val="single"/>
          <w:lang w:val="en-US" w:eastAsia="zh-CN" w:bidi="ar-SA"/>
        </w:rPr>
        <w:t xml:space="preserve">                              </w:t>
      </w:r>
    </w:p>
    <w:p>
      <w:pPr>
        <w:ind w:firstLine="960" w:firstLineChars="300"/>
        <w:rPr>
          <w:rFonts w:hint="default" w:cs="仿宋_GB2312"/>
          <w:color w:val="auto"/>
          <w:kern w:val="2"/>
          <w:sz w:val="32"/>
          <w:szCs w:val="32"/>
          <w:highlight w:val="none"/>
          <w:lang w:val="en-US" w:eastAsia="zh-CN" w:bidi="ar-SA"/>
        </w:rPr>
      </w:pPr>
      <w:r>
        <w:rPr>
          <w:rFonts w:hint="eastAsia" w:cs="仿宋_GB2312"/>
          <w:color w:val="auto"/>
          <w:kern w:val="2"/>
          <w:sz w:val="32"/>
          <w:szCs w:val="32"/>
          <w:highlight w:val="none"/>
          <w:lang w:val="en-US" w:eastAsia="zh-CN" w:bidi="ar-SA"/>
        </w:rPr>
        <w:t>日    期</w:t>
      </w:r>
      <w:r>
        <w:rPr>
          <w:rFonts w:hint="eastAsia" w:cs="仿宋_GB2312"/>
          <w:color w:val="auto"/>
          <w:kern w:val="2"/>
          <w:sz w:val="32"/>
          <w:szCs w:val="32"/>
          <w:highlight w:val="none"/>
          <w:u w:val="none"/>
          <w:lang w:val="en-US" w:eastAsia="zh-CN" w:bidi="ar-SA"/>
        </w:rPr>
        <w:t>：</w:t>
      </w:r>
      <w:r>
        <w:rPr>
          <w:rFonts w:hint="eastAsia" w:cs="仿宋_GB2312"/>
          <w:color w:val="auto"/>
          <w:kern w:val="2"/>
          <w:sz w:val="32"/>
          <w:szCs w:val="32"/>
          <w:highlight w:val="none"/>
          <w:u w:val="single"/>
          <w:lang w:val="en-US" w:eastAsia="zh-CN" w:bidi="ar-SA"/>
        </w:rPr>
        <w:t xml:space="preserve">                              </w:t>
      </w:r>
    </w:p>
    <w:p>
      <w:pPr>
        <w:rPr>
          <w:rFonts w:hint="default" w:ascii="仿宋_GB2312" w:hAnsi="仿宋_GB2312" w:eastAsia="仿宋_GB2312" w:cs="仿宋_GB2312"/>
          <w:color w:val="auto"/>
          <w:kern w:val="2"/>
          <w:sz w:val="32"/>
          <w:szCs w:val="32"/>
          <w:highlight w:val="none"/>
          <w:lang w:val="en-US" w:eastAsia="zh-CN" w:bidi="ar-SA"/>
        </w:rPr>
      </w:pPr>
      <w:r>
        <w:rPr>
          <w:rFonts w:hint="default" w:ascii="仿宋_GB2312" w:hAnsi="仿宋_GB2312" w:eastAsia="仿宋_GB2312" w:cs="仿宋_GB2312"/>
          <w:color w:val="auto"/>
          <w:kern w:val="2"/>
          <w:sz w:val="32"/>
          <w:szCs w:val="32"/>
          <w:highlight w:val="none"/>
          <w:lang w:val="en-US" w:eastAsia="zh-CN" w:bidi="ar-SA"/>
        </w:rPr>
        <w:br w:type="page"/>
      </w:r>
    </w:p>
    <w:p>
      <w:pPr>
        <w:ind w:left="0" w:leftChars="0" w:firstLine="0" w:firstLineChars="0"/>
        <w:jc w:val="center"/>
        <w:rPr>
          <w:rFonts w:hint="eastAsia" w:ascii="方正小标宋简体" w:hAnsi="方正小标宋简体" w:eastAsia="方正小标宋简体" w:cs="方正小标宋简体"/>
          <w:color w:val="auto"/>
          <w:kern w:val="2"/>
          <w:sz w:val="44"/>
          <w:szCs w:val="44"/>
          <w:highlight w:val="none"/>
          <w:lang w:val="en-US" w:eastAsia="zh-CN" w:bidi="ar-SA"/>
        </w:rPr>
      </w:pPr>
      <w:r>
        <w:rPr>
          <w:rFonts w:hint="eastAsia" w:ascii="方正小标宋简体" w:hAnsi="方正小标宋简体" w:eastAsia="方正小标宋简体" w:cs="方正小标宋简体"/>
          <w:color w:val="auto"/>
          <w:kern w:val="2"/>
          <w:sz w:val="44"/>
          <w:szCs w:val="44"/>
          <w:highlight w:val="none"/>
          <w:lang w:val="en-US" w:eastAsia="zh-CN" w:bidi="ar-SA"/>
        </w:rPr>
        <w:t>目  录</w:t>
      </w:r>
    </w:p>
    <w:p>
      <w:pPr>
        <w:rPr>
          <w:rFonts w:hint="default" w:ascii="仿宋_GB2312" w:hAnsi="仿宋_GB2312" w:eastAsia="仿宋_GB2312" w:cs="仿宋_GB2312"/>
          <w:color w:val="auto"/>
          <w:kern w:val="2"/>
          <w:sz w:val="32"/>
          <w:szCs w:val="32"/>
          <w:highlight w:val="none"/>
          <w:lang w:val="en-US" w:eastAsia="zh-CN" w:bidi="ar-SA"/>
        </w:rPr>
      </w:pPr>
      <w:r>
        <w:rPr>
          <w:rFonts w:hint="default" w:ascii="仿宋_GB2312" w:hAnsi="仿宋_GB2312" w:eastAsia="仿宋_GB2312" w:cs="仿宋_GB2312"/>
          <w:color w:val="auto"/>
          <w:kern w:val="2"/>
          <w:sz w:val="32"/>
          <w:szCs w:val="32"/>
          <w:highlight w:val="none"/>
          <w:lang w:val="en-US" w:eastAsia="zh-CN" w:bidi="ar-SA"/>
        </w:rPr>
        <w:t>一、心得</w:t>
      </w:r>
      <w:r>
        <w:rPr>
          <w:rFonts w:hint="eastAsia" w:cs="仿宋_GB2312"/>
          <w:color w:val="auto"/>
          <w:kern w:val="2"/>
          <w:sz w:val="32"/>
          <w:szCs w:val="32"/>
          <w:highlight w:val="none"/>
          <w:lang w:val="en-US" w:eastAsia="zh-CN" w:bidi="ar-SA"/>
        </w:rPr>
        <w:t>体会</w:t>
      </w:r>
      <w:r>
        <w:rPr>
          <w:rFonts w:hint="eastAsia" w:cs="仿宋_GB2312"/>
          <w:color w:val="FF0000"/>
          <w:kern w:val="2"/>
          <w:sz w:val="32"/>
          <w:szCs w:val="32"/>
          <w:highlight w:val="none"/>
          <w:lang w:val="en-US" w:eastAsia="zh-CN" w:bidi="ar-SA"/>
        </w:rPr>
        <w:t>（2000字左右）</w:t>
      </w:r>
    </w:p>
    <w:p>
      <w:pPr>
        <w:rPr>
          <w:rFonts w:hint="default" w:ascii="仿宋_GB2312" w:hAnsi="仿宋_GB2312" w:eastAsia="仿宋_GB2312" w:cs="仿宋_GB2312"/>
          <w:color w:val="auto"/>
          <w:kern w:val="2"/>
          <w:sz w:val="32"/>
          <w:szCs w:val="32"/>
          <w:highlight w:val="none"/>
          <w:lang w:val="en-US" w:eastAsia="zh-CN" w:bidi="ar-SA"/>
        </w:rPr>
      </w:pPr>
      <w:r>
        <w:rPr>
          <w:rFonts w:hint="default" w:ascii="仿宋_GB2312" w:hAnsi="仿宋_GB2312" w:eastAsia="仿宋_GB2312" w:cs="仿宋_GB2312"/>
          <w:color w:val="auto"/>
          <w:kern w:val="2"/>
          <w:sz w:val="32"/>
          <w:szCs w:val="32"/>
          <w:highlight w:val="none"/>
          <w:lang w:val="en-US" w:eastAsia="zh-CN" w:bidi="ar-SA"/>
        </w:rPr>
        <w:t>二、培训笔记</w:t>
      </w:r>
      <w:r>
        <w:rPr>
          <w:rFonts w:hint="eastAsia" w:cs="仿宋_GB2312"/>
          <w:color w:val="FF0000"/>
          <w:kern w:val="2"/>
          <w:sz w:val="32"/>
          <w:szCs w:val="32"/>
          <w:highlight w:val="none"/>
          <w:lang w:val="en-US" w:eastAsia="zh-CN" w:bidi="ar-SA"/>
        </w:rPr>
        <w:t>（根据实际记录情况）</w:t>
      </w:r>
    </w:p>
    <w:p>
      <w:pPr>
        <w:rPr>
          <w:rFonts w:hint="default" w:ascii="仿宋_GB2312" w:hAnsi="仿宋_GB2312" w:eastAsia="仿宋_GB2312" w:cs="仿宋_GB2312"/>
          <w:color w:val="auto"/>
          <w:kern w:val="2"/>
          <w:sz w:val="32"/>
          <w:szCs w:val="32"/>
          <w:highlight w:val="none"/>
          <w:lang w:val="en-US" w:eastAsia="zh-CN" w:bidi="ar-SA"/>
        </w:rPr>
      </w:pPr>
      <w:r>
        <w:rPr>
          <w:rFonts w:hint="default" w:ascii="仿宋_GB2312" w:hAnsi="仿宋_GB2312" w:eastAsia="仿宋_GB2312" w:cs="仿宋_GB2312"/>
          <w:color w:val="auto"/>
          <w:kern w:val="2"/>
          <w:sz w:val="32"/>
          <w:szCs w:val="32"/>
          <w:highlight w:val="none"/>
          <w:lang w:val="en-US" w:eastAsia="zh-CN" w:bidi="ar-SA"/>
        </w:rPr>
        <w:t>三、听课记录表</w:t>
      </w:r>
      <w:r>
        <w:rPr>
          <w:rFonts w:hint="eastAsia" w:cs="仿宋_GB2312"/>
          <w:color w:val="FF0000"/>
          <w:kern w:val="2"/>
          <w:sz w:val="32"/>
          <w:szCs w:val="32"/>
          <w:highlight w:val="none"/>
          <w:lang w:val="en-US" w:eastAsia="zh-CN" w:bidi="ar-SA"/>
        </w:rPr>
        <w:t>（根据实际情况收集）</w:t>
      </w:r>
    </w:p>
    <w:p>
      <w:pPr>
        <w:rPr>
          <w:rFonts w:hint="default" w:ascii="仿宋_GB2312" w:hAnsi="仿宋_GB2312" w:eastAsia="仿宋_GB2312" w:cs="仿宋_GB2312"/>
          <w:color w:val="auto"/>
          <w:kern w:val="2"/>
          <w:sz w:val="32"/>
          <w:szCs w:val="32"/>
          <w:highlight w:val="none"/>
          <w:lang w:val="en-US" w:eastAsia="zh-CN" w:bidi="ar-SA"/>
        </w:rPr>
      </w:pPr>
      <w:r>
        <w:rPr>
          <w:rFonts w:hint="default" w:ascii="仿宋_GB2312" w:hAnsi="仿宋_GB2312" w:eastAsia="仿宋_GB2312" w:cs="仿宋_GB2312"/>
          <w:color w:val="auto"/>
          <w:kern w:val="2"/>
          <w:sz w:val="32"/>
          <w:szCs w:val="32"/>
          <w:highlight w:val="none"/>
          <w:lang w:val="en-US" w:eastAsia="zh-CN" w:bidi="ar-SA"/>
        </w:rPr>
        <w:t>四、教学大纲</w:t>
      </w:r>
      <w:r>
        <w:rPr>
          <w:rFonts w:hint="eastAsia" w:cs="仿宋_GB2312"/>
          <w:color w:val="FF0000"/>
          <w:kern w:val="2"/>
          <w:sz w:val="32"/>
          <w:szCs w:val="32"/>
          <w:highlight w:val="none"/>
          <w:lang w:val="en-US" w:eastAsia="zh-CN" w:bidi="ar-SA"/>
        </w:rPr>
        <w:t>（根据实际情况收集）</w:t>
      </w:r>
    </w:p>
    <w:p>
      <w:pPr>
        <w:rPr>
          <w:rFonts w:hint="default" w:ascii="仿宋_GB2312" w:hAnsi="仿宋_GB2312" w:eastAsia="仿宋_GB2312" w:cs="仿宋_GB2312"/>
          <w:color w:val="auto"/>
          <w:kern w:val="2"/>
          <w:sz w:val="32"/>
          <w:szCs w:val="32"/>
          <w:highlight w:val="none"/>
          <w:lang w:val="en-US" w:eastAsia="zh-CN" w:bidi="ar-SA"/>
        </w:rPr>
      </w:pPr>
      <w:r>
        <w:rPr>
          <w:rFonts w:hint="default" w:ascii="仿宋_GB2312" w:hAnsi="仿宋_GB2312" w:eastAsia="仿宋_GB2312" w:cs="仿宋_GB2312"/>
          <w:color w:val="auto"/>
          <w:kern w:val="2"/>
          <w:sz w:val="32"/>
          <w:szCs w:val="32"/>
          <w:highlight w:val="none"/>
          <w:lang w:val="en-US" w:eastAsia="zh-CN" w:bidi="ar-SA"/>
        </w:rPr>
        <w:t>五、教案表</w:t>
      </w:r>
      <w:r>
        <w:rPr>
          <w:rFonts w:hint="eastAsia" w:cs="仿宋_GB2312"/>
          <w:color w:val="FF0000"/>
          <w:kern w:val="2"/>
          <w:sz w:val="32"/>
          <w:szCs w:val="32"/>
          <w:highlight w:val="none"/>
          <w:lang w:val="en-US" w:eastAsia="zh-CN" w:bidi="ar-SA"/>
        </w:rPr>
        <w:t>（根据实际情况收集）</w:t>
      </w:r>
    </w:p>
    <w:p>
      <w:pPr>
        <w:rPr>
          <w:rFonts w:hint="default" w:ascii="仿宋_GB2312" w:hAnsi="仿宋_GB2312" w:eastAsia="仿宋_GB2312" w:cs="仿宋_GB2312"/>
          <w:color w:val="auto"/>
          <w:kern w:val="2"/>
          <w:sz w:val="32"/>
          <w:szCs w:val="32"/>
          <w:highlight w:val="none"/>
          <w:lang w:val="en-US" w:eastAsia="zh-CN" w:bidi="ar-SA"/>
        </w:rPr>
      </w:pPr>
    </w:p>
    <w:p>
      <w:pPr>
        <w:rPr>
          <w:rFonts w:hint="default" w:ascii="仿宋_GB2312" w:hAnsi="仿宋_GB2312" w:eastAsia="仿宋_GB2312" w:cs="仿宋_GB2312"/>
          <w:color w:val="auto"/>
          <w:kern w:val="2"/>
          <w:sz w:val="32"/>
          <w:szCs w:val="32"/>
          <w:highlight w:val="none"/>
          <w:lang w:val="en-US" w:eastAsia="zh-CN" w:bidi="ar-SA"/>
        </w:rPr>
      </w:pPr>
      <w:bookmarkStart w:id="0" w:name="_GoBack"/>
      <w:bookmarkEnd w:id="0"/>
    </w:p>
    <w:p>
      <w:pPr>
        <w:rPr>
          <w:rFonts w:hint="default" w:ascii="仿宋_GB2312" w:hAnsi="仿宋_GB2312" w:eastAsia="仿宋_GB2312" w:cs="仿宋_GB2312"/>
          <w:color w:val="auto"/>
          <w:kern w:val="2"/>
          <w:sz w:val="32"/>
          <w:szCs w:val="32"/>
          <w:highlight w:val="none"/>
          <w:lang w:val="en-US" w:eastAsia="zh-CN" w:bidi="ar-SA"/>
        </w:rPr>
      </w:pPr>
    </w:p>
    <w:p>
      <w:pPr>
        <w:rPr>
          <w:rFonts w:hint="default" w:ascii="仿宋_GB2312" w:hAnsi="仿宋_GB2312" w:eastAsia="仿宋_GB2312" w:cs="仿宋_GB2312"/>
          <w:color w:val="auto"/>
          <w:kern w:val="2"/>
          <w:sz w:val="32"/>
          <w:szCs w:val="32"/>
          <w:highlight w:val="none"/>
          <w:lang w:val="en-US" w:eastAsia="zh-CN" w:bidi="ar-SA"/>
        </w:rPr>
      </w:pPr>
    </w:p>
    <w:p>
      <w:pPr>
        <w:rPr>
          <w:rFonts w:hint="default" w:ascii="仿宋_GB2312" w:hAnsi="仿宋_GB2312" w:eastAsia="仿宋_GB2312" w:cs="仿宋_GB2312"/>
          <w:color w:val="auto"/>
          <w:kern w:val="2"/>
          <w:sz w:val="32"/>
          <w:szCs w:val="32"/>
          <w:highlight w:val="none"/>
          <w:lang w:val="en-US" w:eastAsia="zh-CN" w:bidi="ar-SA"/>
        </w:rPr>
      </w:pPr>
    </w:p>
    <w:p>
      <w:pPr>
        <w:rPr>
          <w:rFonts w:hint="default" w:ascii="仿宋_GB2312" w:hAnsi="仿宋_GB2312" w:eastAsia="仿宋_GB2312" w:cs="仿宋_GB2312"/>
          <w:color w:val="auto"/>
          <w:kern w:val="2"/>
          <w:sz w:val="32"/>
          <w:szCs w:val="32"/>
          <w:highlight w:val="none"/>
          <w:lang w:val="en-US" w:eastAsia="zh-CN" w:bidi="ar-SA"/>
        </w:rPr>
      </w:pPr>
    </w:p>
    <w:p>
      <w:pPr>
        <w:rPr>
          <w:rFonts w:hint="default" w:ascii="仿宋_GB2312" w:hAnsi="仿宋_GB2312" w:eastAsia="仿宋_GB2312" w:cs="仿宋_GB2312"/>
          <w:color w:val="auto"/>
          <w:kern w:val="2"/>
          <w:sz w:val="32"/>
          <w:szCs w:val="32"/>
          <w:highlight w:val="none"/>
          <w:lang w:val="en-US" w:eastAsia="zh-CN" w:bidi="ar-SA"/>
        </w:rPr>
      </w:pPr>
      <w:r>
        <w:rPr>
          <w:rFonts w:hint="default" w:ascii="仿宋_GB2312" w:hAnsi="仿宋_GB2312" w:eastAsia="仿宋_GB2312" w:cs="仿宋_GB2312"/>
          <w:color w:val="auto"/>
          <w:kern w:val="2"/>
          <w:sz w:val="32"/>
          <w:szCs w:val="32"/>
          <w:highlight w:val="none"/>
          <w:lang w:val="en-US" w:eastAsia="zh-CN" w:bidi="ar-SA"/>
        </w:rPr>
        <w:br w:type="page"/>
      </w:r>
    </w:p>
    <w:p>
      <w:pPr>
        <w:jc w:val="both"/>
        <w:rPr>
          <w:rFonts w:hint="eastAsia" w:ascii="黑体" w:hAnsi="黑体" w:eastAsia="黑体" w:cs="黑体"/>
          <w:color w:val="auto"/>
          <w:kern w:val="2"/>
          <w:sz w:val="28"/>
          <w:szCs w:val="28"/>
          <w:highlight w:val="none"/>
          <w:lang w:val="en-US" w:eastAsia="zh-CN" w:bidi="ar-SA"/>
        </w:rPr>
      </w:pPr>
      <w:r>
        <w:rPr>
          <w:rFonts w:hint="eastAsia" w:ascii="黑体" w:hAnsi="黑体" w:eastAsia="黑体" w:cs="黑体"/>
          <w:color w:val="auto"/>
          <w:kern w:val="2"/>
          <w:sz w:val="32"/>
          <w:szCs w:val="32"/>
          <w:highlight w:val="none"/>
          <w:lang w:val="en-US" w:eastAsia="zh-CN" w:bidi="ar-SA"/>
        </w:rPr>
        <w:t>一、心得体会</w:t>
      </w:r>
      <w:r>
        <w:rPr>
          <w:rFonts w:hint="eastAsia" w:ascii="黑体" w:hAnsi="黑体" w:eastAsia="黑体" w:cs="黑体"/>
          <w:color w:val="FF0000"/>
          <w:kern w:val="2"/>
          <w:sz w:val="28"/>
          <w:szCs w:val="28"/>
          <w:highlight w:val="none"/>
          <w:lang w:val="en-US" w:eastAsia="zh-CN" w:bidi="ar-SA"/>
        </w:rPr>
        <w:t>（范例，取自彭凤老师2022岗前培训材料）</w:t>
      </w:r>
    </w:p>
    <w:p>
      <w:pPr>
        <w:keepNext w:val="0"/>
        <w:keepLines w:val="0"/>
        <w:widowControl/>
        <w:suppressLineNumbers w:val="0"/>
        <w:ind w:left="0" w:leftChars="0" w:firstLine="0" w:firstLineChars="0"/>
        <w:jc w:val="center"/>
        <w:rPr>
          <w:rFonts w:hint="eastAsia" w:ascii="方正小标宋简体" w:hAnsi="方正小标宋简体" w:eastAsia="方正小标宋简体" w:cs="方正小标宋简体"/>
          <w:w w:val="100"/>
          <w:sz w:val="44"/>
          <w:szCs w:val="44"/>
        </w:rPr>
      </w:pPr>
      <w:r>
        <w:rPr>
          <w:rFonts w:hint="eastAsia" w:ascii="方正小标宋简体" w:hAnsi="方正小标宋简体" w:eastAsia="方正小标宋简体" w:cs="方正小标宋简体"/>
          <w:color w:val="000000"/>
          <w:w w:val="100"/>
          <w:kern w:val="0"/>
          <w:sz w:val="44"/>
          <w:szCs w:val="44"/>
          <w:lang w:val="en-US" w:eastAsia="zh-CN" w:bidi="ar"/>
        </w:rPr>
        <w:t>树立先进理念，铺设专业化发展之路</w:t>
      </w:r>
    </w:p>
    <w:p>
      <w:pPr>
        <w:ind w:left="0" w:leftChars="0" w:firstLine="0" w:firstLineChars="0"/>
        <w:jc w:val="center"/>
        <w:rPr>
          <w:rFonts w:hint="eastAsia" w:ascii="楷体_GB2312" w:hAnsi="楷体_GB2312" w:eastAsia="楷体_GB2312" w:cs="楷体_GB2312"/>
          <w:b/>
          <w:bCs/>
          <w:color w:val="auto"/>
          <w:kern w:val="2"/>
          <w:sz w:val="32"/>
          <w:szCs w:val="32"/>
          <w:highlight w:val="none"/>
          <w:lang w:val="en-US" w:eastAsia="zh-CN" w:bidi="ar-SA"/>
        </w:rPr>
      </w:pPr>
      <w:r>
        <w:rPr>
          <w:rFonts w:hint="eastAsia" w:ascii="楷体_GB2312" w:hAnsi="楷体_GB2312" w:eastAsia="楷体_GB2312" w:cs="楷体_GB2312"/>
          <w:b/>
          <w:bCs/>
          <w:color w:val="auto"/>
          <w:kern w:val="2"/>
          <w:sz w:val="32"/>
          <w:szCs w:val="32"/>
          <w:highlight w:val="none"/>
          <w:lang w:val="en-US" w:eastAsia="zh-CN" w:bidi="ar-SA"/>
        </w:rPr>
        <w:t>基础教学部 彭凤</w:t>
      </w:r>
    </w:p>
    <w:p>
      <w:pPr>
        <w:rPr>
          <w:rFonts w:hint="default" w:ascii="仿宋_GB2312" w:hAnsi="仿宋_GB2312" w:eastAsia="仿宋_GB2312" w:cs="仿宋_GB2312"/>
          <w:color w:val="auto"/>
          <w:kern w:val="2"/>
          <w:sz w:val="32"/>
          <w:szCs w:val="32"/>
          <w:highlight w:val="none"/>
          <w:lang w:val="en-US" w:eastAsia="zh-CN" w:bidi="ar-SA"/>
        </w:rPr>
      </w:pPr>
      <w:r>
        <w:rPr>
          <w:rFonts w:hint="default" w:ascii="仿宋_GB2312" w:hAnsi="仿宋_GB2312" w:eastAsia="仿宋_GB2312" w:cs="仿宋_GB2312"/>
          <w:color w:val="auto"/>
          <w:kern w:val="2"/>
          <w:sz w:val="32"/>
          <w:szCs w:val="32"/>
          <w:highlight w:val="none"/>
          <w:lang w:val="en-US" w:eastAsia="zh-CN" w:bidi="ar-SA"/>
        </w:rPr>
        <w:t>为了我们能尽快适应教师工作，学校教师发展中心举办了为期两个月、线上与线下相结合的岗前培训，培训内容丰富多样，包括树立先进教育教学理念、提升教学方法与技能、教师教学工作规范、高校课程思政的教学实践与探讨、如何成为一名优秀的大学教师、高校教师职业发展与科研能力提升等多个专题培训。培训专家教授热情、认真地给我们做了全面的讲解，让我从中学习到了很多以前没有的经验和知识，受益匪浅。为此，我将具体的心得体会总结如下：</w:t>
      </w:r>
    </w:p>
    <w:p>
      <w:pPr>
        <w:rPr>
          <w:rFonts w:hint="eastAsia" w:ascii="黑体" w:hAnsi="黑体" w:eastAsia="黑体" w:cs="黑体"/>
          <w:color w:val="auto"/>
          <w:kern w:val="2"/>
          <w:sz w:val="32"/>
          <w:szCs w:val="32"/>
          <w:highlight w:val="none"/>
          <w:lang w:val="en-US" w:eastAsia="zh-CN" w:bidi="ar-SA"/>
        </w:rPr>
      </w:pPr>
      <w:r>
        <w:rPr>
          <w:rFonts w:hint="eastAsia" w:ascii="黑体" w:hAnsi="黑体" w:eastAsia="黑体" w:cs="黑体"/>
          <w:color w:val="auto"/>
          <w:kern w:val="2"/>
          <w:sz w:val="32"/>
          <w:szCs w:val="32"/>
          <w:highlight w:val="none"/>
          <w:lang w:val="en-US" w:eastAsia="zh-CN" w:bidi="ar-SA"/>
        </w:rPr>
        <w:t>一、树立先进教育教学理念，提升教学方法与技能</w:t>
      </w:r>
    </w:p>
    <w:p>
      <w:pPr>
        <w:rPr>
          <w:rFonts w:hint="default" w:ascii="仿宋_GB2312" w:hAnsi="仿宋_GB2312" w:eastAsia="仿宋_GB2312" w:cs="仿宋_GB2312"/>
          <w:color w:val="auto"/>
          <w:kern w:val="2"/>
          <w:sz w:val="32"/>
          <w:szCs w:val="32"/>
          <w:highlight w:val="none"/>
          <w:lang w:val="en-US" w:eastAsia="zh-CN" w:bidi="ar-SA"/>
        </w:rPr>
      </w:pPr>
      <w:r>
        <w:rPr>
          <w:rFonts w:hint="default" w:ascii="仿宋_GB2312" w:hAnsi="仿宋_GB2312" w:eastAsia="仿宋_GB2312" w:cs="仿宋_GB2312"/>
          <w:color w:val="auto"/>
          <w:kern w:val="2"/>
          <w:sz w:val="32"/>
          <w:szCs w:val="32"/>
          <w:highlight w:val="none"/>
          <w:lang w:val="en-US" w:eastAsia="zh-CN" w:bidi="ar-SA"/>
        </w:rPr>
        <w:t>陈庆章教授、郑州大学潘志峰教授围绕着高等教育理念、合格的高校教师、教师教学改革等多个方面展开讲解，让我认识到要想成为一名合格的教师，首先就必须上好自己的每一堂课。因为上课是教师的中心工作，能上好课的老师才是合格的。通过这次培训我认识到上好课的第一步就是扎扎实实备好每一节课，备好课是上好课的前提条件，备好每一节课的关键是把握好课程标准的要求和学生的实际。第一要熟悉、了解课程标准对授课对象的目标要求；第二要研究把握教材章节安排的意图，同时还要考虑自己班的学生会有怎么样的反应与感受。有了充分的准备，上课才会有条有理。第二步就是课堂教学，这是上课的中心环节，是教师能力的彰显。教学前要仔细认真地完成教学设计，理解教学设计要解决的几个关键问题，认真分析和处理教学内容，创设有效学习的教学环境，制定合理的教学目标和重难点，安排合适的教学内容。只有通过慢慢锻炼、虚心学习，才能不断上进，才能成为合格的教师。第三步是布置作业和课后反思。布置作业要精选、分层和限时，让作业达到最佳的学习效果。课后反思是教学必不可少的部分，在课后反思中总结自己的优点，并继续加强，分析自己的不足，思考解决的办法。只有通过反思才能认识到自己上课的优点和不足，新教师才会不断成长进步，才会由一名初教者变成合格的教师，成为优秀的教师。</w:t>
      </w:r>
    </w:p>
    <w:p>
      <w:pPr>
        <w:rPr>
          <w:rFonts w:hint="default" w:ascii="仿宋_GB2312" w:hAnsi="仿宋_GB2312" w:eastAsia="仿宋_GB2312" w:cs="仿宋_GB2312"/>
          <w:color w:val="auto"/>
          <w:kern w:val="2"/>
          <w:sz w:val="32"/>
          <w:szCs w:val="32"/>
          <w:highlight w:val="none"/>
          <w:lang w:val="en-US" w:eastAsia="zh-CN" w:bidi="ar-SA"/>
        </w:rPr>
      </w:pPr>
      <w:r>
        <w:rPr>
          <w:rFonts w:hint="default" w:ascii="仿宋_GB2312" w:hAnsi="仿宋_GB2312" w:eastAsia="仿宋_GB2312" w:cs="仿宋_GB2312"/>
          <w:color w:val="auto"/>
          <w:kern w:val="2"/>
          <w:sz w:val="32"/>
          <w:szCs w:val="32"/>
          <w:highlight w:val="none"/>
          <w:lang w:val="en-US" w:eastAsia="zh-CN" w:bidi="ar-SA"/>
        </w:rPr>
        <w:t>其次，要想成为一名合格的教师，还必须是一名合格的管理者。每一位教师都是学校的管理者。在学校就必须和学校领导一起来管理学校，听从领导的意见，把学校当做自己的家，做好属于自己的每一份工作；还要管好自己，约束自己，教师要遵守学校的制度，不旷课，不迟到，严格按照学校的要求上班，上课。教师还是每一位学生的管理者，这里的管理者主要体现在课堂管理，维护课堂良好秩序，激发学生学习的热情。</w:t>
      </w:r>
    </w:p>
    <w:p>
      <w:pPr>
        <w:rPr>
          <w:rFonts w:hint="default" w:ascii="仿宋_GB2312" w:hAnsi="仿宋_GB2312" w:eastAsia="仿宋_GB2312" w:cs="仿宋_GB2312"/>
          <w:color w:val="auto"/>
          <w:kern w:val="2"/>
          <w:sz w:val="32"/>
          <w:szCs w:val="32"/>
          <w:highlight w:val="none"/>
          <w:lang w:val="en-US" w:eastAsia="zh-CN" w:bidi="ar-SA"/>
        </w:rPr>
      </w:pPr>
      <w:r>
        <w:rPr>
          <w:rFonts w:hint="default" w:ascii="仿宋_GB2312" w:hAnsi="仿宋_GB2312" w:eastAsia="仿宋_GB2312" w:cs="仿宋_GB2312"/>
          <w:color w:val="auto"/>
          <w:kern w:val="2"/>
          <w:sz w:val="32"/>
          <w:szCs w:val="32"/>
          <w:highlight w:val="none"/>
          <w:lang w:val="en-US" w:eastAsia="zh-CN" w:bidi="ar-SA"/>
        </w:rPr>
        <w:t>最后，要想成为一名合格的教师，上升为一名优秀的教育工作者，就要不断钻研，进行教育研究工作，把自己在教学上好的方面不断更新，日积月累就会形成自己的教学体系，成为一名优秀的教育研究者。</w:t>
      </w:r>
    </w:p>
    <w:p>
      <w:pPr>
        <w:rPr>
          <w:rFonts w:hint="default" w:ascii="黑体" w:hAnsi="黑体" w:eastAsia="黑体" w:cs="黑体"/>
          <w:color w:val="auto"/>
          <w:kern w:val="2"/>
          <w:sz w:val="32"/>
          <w:szCs w:val="32"/>
          <w:highlight w:val="none"/>
          <w:lang w:val="en-US" w:eastAsia="zh-CN" w:bidi="ar-SA"/>
        </w:rPr>
      </w:pPr>
      <w:r>
        <w:rPr>
          <w:rFonts w:hint="default" w:ascii="黑体" w:hAnsi="黑体" w:eastAsia="黑体" w:cs="黑体"/>
          <w:color w:val="auto"/>
          <w:kern w:val="2"/>
          <w:sz w:val="32"/>
          <w:szCs w:val="32"/>
          <w:highlight w:val="none"/>
          <w:lang w:val="en-US" w:eastAsia="zh-CN" w:bidi="ar-SA"/>
        </w:rPr>
        <w:t>二、提升高校教师智慧教学能力</w:t>
      </w:r>
    </w:p>
    <w:p>
      <w:pPr>
        <w:rPr>
          <w:rFonts w:hint="default" w:ascii="仿宋_GB2312" w:hAnsi="仿宋_GB2312" w:eastAsia="仿宋_GB2312" w:cs="仿宋_GB2312"/>
          <w:color w:val="auto"/>
          <w:kern w:val="2"/>
          <w:sz w:val="32"/>
          <w:szCs w:val="32"/>
          <w:highlight w:val="none"/>
          <w:lang w:val="en-US" w:eastAsia="zh-CN" w:bidi="ar-SA"/>
        </w:rPr>
      </w:pPr>
      <w:r>
        <w:rPr>
          <w:rFonts w:hint="default" w:ascii="仿宋_GB2312" w:hAnsi="仿宋_GB2312" w:eastAsia="仿宋_GB2312" w:cs="仿宋_GB2312"/>
          <w:color w:val="auto"/>
          <w:kern w:val="2"/>
          <w:sz w:val="32"/>
          <w:szCs w:val="32"/>
          <w:highlight w:val="none"/>
          <w:lang w:val="en-US" w:eastAsia="zh-CN" w:bidi="ar-SA"/>
        </w:rPr>
        <w:t>2022年10月25日我有幸参加了河南师范大学梁留存教授的培训讲座，培训主题围绕“高校教师智慧教学能力提升”展开，通过培训，我对教育信息化有了新的认识，当今以计算机和网络技术为核心的现代技术正飞速地发展，改变我们的学习方式、信息获取、分析、处理能力。在对信息技术的综合运用方面，已不只停留在课本知识课件的制作上，作为一名教师，应积极主动吸纳当今最新的技术，并把它们应用于教学活动之中，这就需要我们不断更新理念，树立活到老学到老的意识；其次，要具备基本的信息化素养；最后要注重在细节处进行渗透。</w:t>
      </w:r>
    </w:p>
    <w:p>
      <w:pPr>
        <w:rPr>
          <w:rFonts w:hint="default" w:ascii="黑体" w:hAnsi="黑体" w:eastAsia="黑体" w:cs="黑体"/>
          <w:color w:val="auto"/>
          <w:kern w:val="2"/>
          <w:sz w:val="32"/>
          <w:szCs w:val="32"/>
          <w:highlight w:val="none"/>
          <w:lang w:val="en-US" w:eastAsia="zh-CN" w:bidi="ar-SA"/>
        </w:rPr>
      </w:pPr>
      <w:r>
        <w:rPr>
          <w:rFonts w:hint="default" w:ascii="黑体" w:hAnsi="黑体" w:eastAsia="黑体" w:cs="黑体"/>
          <w:color w:val="auto"/>
          <w:kern w:val="2"/>
          <w:sz w:val="32"/>
          <w:szCs w:val="32"/>
          <w:highlight w:val="none"/>
          <w:lang w:val="en-US" w:eastAsia="zh-CN" w:bidi="ar-SA"/>
        </w:rPr>
        <w:t>三、拓宽课程思政的教学实践路径</w:t>
      </w:r>
    </w:p>
    <w:p>
      <w:pPr>
        <w:rPr>
          <w:rFonts w:hint="default" w:ascii="仿宋_GB2312" w:hAnsi="仿宋_GB2312" w:eastAsia="仿宋_GB2312" w:cs="仿宋_GB2312"/>
          <w:color w:val="auto"/>
          <w:kern w:val="2"/>
          <w:sz w:val="32"/>
          <w:szCs w:val="32"/>
          <w:highlight w:val="none"/>
          <w:lang w:val="en-US" w:eastAsia="zh-CN" w:bidi="ar-SA"/>
        </w:rPr>
      </w:pPr>
      <w:r>
        <w:rPr>
          <w:rFonts w:hint="default" w:ascii="仿宋_GB2312" w:hAnsi="仿宋_GB2312" w:eastAsia="仿宋_GB2312" w:cs="仿宋_GB2312"/>
          <w:color w:val="auto"/>
          <w:kern w:val="2"/>
          <w:sz w:val="32"/>
          <w:szCs w:val="32"/>
          <w:highlight w:val="none"/>
          <w:lang w:val="en-US" w:eastAsia="zh-CN" w:bidi="ar-SA"/>
        </w:rPr>
        <w:t>2022年10月28日聆听了郑州大学张天航教授的讲座，讲座内容围绕课程思政建设展开，内容引人深思。张天航教授指出课程思政的内涵为挖掘课程本身的思政元素，通过学科渗透的方式达到思想政治教育的目的。课程思政的价值从国家角度来说，能够实现国家的长治久安；从教师的角度来说，能够实现教书育人目标；从知识的角度来说，是知识的内在属性。张教授指出，课程思政实施的现存问题主要表现在四个方面：一是认识高度不齐、二是目标急于求成、三是行动被动参与、四是个别教师抵触。课程思政在实施过程中应重在知识传授中融入价值观元素，落实精准滴灌。课程思政应本着自然融入、相得益彰、有机渗透和同频共振的原则，以潜移默化、润物无声的形式进行贯彻，使课程思政内化于心，外化于形。课程思政点在于精，不在多，应由党支部引领、教师组织，引导学生情感发展走向，将课程思政隐性变显性。课程思政的实施路径应从三方面入手，第一，学校层面：1.召开课程思政推进会；2.制定课程思政评价标准；3.成立课程思政教学研究中心。第二，学院层面：1.一院一方案；2.开展课程思政工作坊；3.加大培训力度。第三，教师层面：1.凝练目标；2.重构内容；3.创新方法。</w:t>
      </w:r>
    </w:p>
    <w:p>
      <w:pPr>
        <w:rPr>
          <w:rFonts w:hint="default" w:ascii="黑体" w:hAnsi="黑体" w:eastAsia="黑体" w:cs="黑体"/>
          <w:color w:val="auto"/>
          <w:kern w:val="2"/>
          <w:sz w:val="32"/>
          <w:szCs w:val="32"/>
          <w:highlight w:val="none"/>
          <w:lang w:val="en-US" w:eastAsia="zh-CN" w:bidi="ar-SA"/>
        </w:rPr>
      </w:pPr>
      <w:r>
        <w:rPr>
          <w:rFonts w:hint="default" w:ascii="黑体" w:hAnsi="黑体" w:eastAsia="黑体" w:cs="黑体"/>
          <w:color w:val="auto"/>
          <w:kern w:val="2"/>
          <w:sz w:val="32"/>
          <w:szCs w:val="32"/>
          <w:highlight w:val="none"/>
          <w:lang w:val="en-US" w:eastAsia="zh-CN" w:bidi="ar-SA"/>
        </w:rPr>
        <w:t>四、调适高校教师心理压力及问题</w:t>
      </w:r>
    </w:p>
    <w:p>
      <w:pPr>
        <w:rPr>
          <w:rFonts w:hint="default" w:ascii="仿宋_GB2312" w:hAnsi="仿宋_GB2312" w:eastAsia="仿宋_GB2312" w:cs="仿宋_GB2312"/>
          <w:color w:val="auto"/>
          <w:kern w:val="2"/>
          <w:sz w:val="32"/>
          <w:szCs w:val="32"/>
          <w:highlight w:val="none"/>
          <w:lang w:val="en-US" w:eastAsia="zh-CN" w:bidi="ar-SA"/>
        </w:rPr>
      </w:pPr>
      <w:r>
        <w:rPr>
          <w:rFonts w:hint="default" w:ascii="仿宋_GB2312" w:hAnsi="仿宋_GB2312" w:eastAsia="仿宋_GB2312" w:cs="仿宋_GB2312"/>
          <w:color w:val="auto"/>
          <w:kern w:val="2"/>
          <w:sz w:val="32"/>
          <w:szCs w:val="32"/>
          <w:highlight w:val="none"/>
          <w:lang w:val="en-US" w:eastAsia="zh-CN" w:bidi="ar-SA"/>
        </w:rPr>
        <w:t>2022年11月25日我有幸聆听了河南大学王瑶教授的讲座，讲座围绕心理调适展开，加深了我对心理学的学习兴趣。王瑶教授指出高校教师的压力主要来自两个方面，一是社会期待的压力，一是教师自身的压力。社会期待的压力主要表现在：工作量过重、非教学性事务多、生活压力大等；教师自身的压力表现在：多重角色冲突、不够完善的评价体系、高责任感、得到的社会支持和理解不足以及个人价值不易得到及时肯定等多种方面。如何对大学教师的心理压力进行调适？王教授给了我们答案，首先，需要增强职业认同感；其次，与时俱进，把握时代脉搏；再次，处理好工作与家庭生活的关系；最后，管理好自己的情绪，直面焦虑，放松身心。</w:t>
      </w:r>
    </w:p>
    <w:p>
      <w:pPr>
        <w:rPr>
          <w:rFonts w:hint="default" w:ascii="仿宋_GB2312" w:hAnsi="仿宋_GB2312" w:eastAsia="仿宋_GB2312" w:cs="仿宋_GB2312"/>
          <w:color w:val="auto"/>
          <w:kern w:val="2"/>
          <w:sz w:val="32"/>
          <w:szCs w:val="32"/>
          <w:highlight w:val="none"/>
          <w:lang w:val="en-US" w:eastAsia="zh-CN" w:bidi="ar-SA"/>
        </w:rPr>
      </w:pPr>
      <w:r>
        <w:rPr>
          <w:rFonts w:hint="default" w:ascii="仿宋_GB2312" w:hAnsi="仿宋_GB2312" w:eastAsia="仿宋_GB2312" w:cs="仿宋_GB2312"/>
          <w:color w:val="auto"/>
          <w:kern w:val="2"/>
          <w:sz w:val="32"/>
          <w:szCs w:val="32"/>
          <w:highlight w:val="none"/>
          <w:lang w:val="en-US" w:eastAsia="zh-CN" w:bidi="ar-SA"/>
        </w:rPr>
        <w:t>郭德欣校长指出，我们要牢记总书记的嘱托，既做经师，又做人师，铭记来到郑州工商学院的初心，争做有理想信念、有道德情操、有扎实学识、有仁爱之心的四有好老师，成为为学、为事、为人的示范。</w:t>
      </w:r>
    </w:p>
    <w:p>
      <w:pPr>
        <w:rPr>
          <w:rFonts w:hint="default" w:ascii="仿宋_GB2312" w:hAnsi="仿宋_GB2312" w:eastAsia="仿宋_GB2312" w:cs="仿宋_GB2312"/>
          <w:color w:val="auto"/>
          <w:kern w:val="2"/>
          <w:sz w:val="32"/>
          <w:szCs w:val="32"/>
          <w:highlight w:val="none"/>
          <w:lang w:val="en-US" w:eastAsia="zh-CN" w:bidi="ar-SA"/>
        </w:rPr>
      </w:pPr>
      <w:r>
        <w:rPr>
          <w:rFonts w:hint="default" w:ascii="仿宋_GB2312" w:hAnsi="仿宋_GB2312" w:eastAsia="仿宋_GB2312" w:cs="仿宋_GB2312"/>
          <w:color w:val="auto"/>
          <w:kern w:val="2"/>
          <w:sz w:val="32"/>
          <w:szCs w:val="32"/>
          <w:highlight w:val="none"/>
          <w:lang w:val="en-US" w:eastAsia="zh-CN" w:bidi="ar-SA"/>
        </w:rPr>
        <w:t>通过近两个月的培训学习，我接触到了专家学者们的教育新理念，学习了不少优秀教师的课堂教学设计，同时还与河南省教学技能竞赛一等奖获得者李京举、河南省创新大赛特等奖获得者任聪教师进行了充分的交流和学习，收获颇多，感触较深的同时，也认识到了自己掌握的教学技能的不足，因此，可以说这次培训来得很及时，培训内容很深刻，崭新的教育理念和先进的教学模式触动着每位新教师的心灵，作为新入职教师的我深深感到学习的重要性，在今后的教学工作中，我将积极利用空余时间学习教育理论，学习先进经验和新的教学方法来不断地充实自己，更好地进行教育教学实践，铺设好自己的专业化发展之路。</w:t>
      </w:r>
    </w:p>
    <w:p>
      <w:pPr>
        <w:rPr>
          <w:rFonts w:hint="default" w:ascii="仿宋_GB2312" w:hAnsi="仿宋_GB2312" w:eastAsia="仿宋_GB2312" w:cs="仿宋_GB2312"/>
          <w:color w:val="auto"/>
          <w:kern w:val="2"/>
          <w:sz w:val="32"/>
          <w:szCs w:val="32"/>
          <w:highlight w:val="none"/>
          <w:lang w:val="en-US" w:eastAsia="zh-CN" w:bidi="ar-SA"/>
        </w:rPr>
      </w:pPr>
    </w:p>
    <w:p>
      <w:pPr>
        <w:rPr>
          <w:rFonts w:hint="default" w:ascii="仿宋_GB2312" w:hAnsi="仿宋_GB2312" w:eastAsia="仿宋_GB2312" w:cs="仿宋_GB2312"/>
          <w:color w:val="auto"/>
          <w:kern w:val="2"/>
          <w:sz w:val="32"/>
          <w:szCs w:val="32"/>
          <w:highlight w:val="none"/>
          <w:lang w:val="en-US" w:eastAsia="zh-CN" w:bidi="ar-SA"/>
        </w:rPr>
      </w:pPr>
      <w:r>
        <w:rPr>
          <w:rFonts w:hint="default" w:ascii="仿宋_GB2312" w:hAnsi="仿宋_GB2312" w:eastAsia="仿宋_GB2312" w:cs="仿宋_GB2312"/>
          <w:color w:val="auto"/>
          <w:kern w:val="2"/>
          <w:sz w:val="32"/>
          <w:szCs w:val="32"/>
          <w:highlight w:val="none"/>
          <w:lang w:val="en-US" w:eastAsia="zh-CN" w:bidi="ar-SA"/>
        </w:rPr>
        <w:br w:type="page"/>
      </w:r>
    </w:p>
    <w:p>
      <w:pPr>
        <w:ind w:left="0" w:leftChars="0" w:firstLine="0" w:firstLineChars="0"/>
        <w:rPr>
          <w:rFonts w:hint="eastAsia" w:ascii="黑体" w:hAnsi="黑体" w:eastAsia="黑体" w:cs="黑体"/>
          <w:color w:val="auto"/>
          <w:kern w:val="2"/>
          <w:sz w:val="32"/>
          <w:szCs w:val="32"/>
          <w:highlight w:val="none"/>
          <w:lang w:val="en-US" w:eastAsia="zh-CN" w:bidi="ar-SA"/>
        </w:rPr>
      </w:pPr>
      <w:r>
        <w:rPr>
          <w:rFonts w:hint="eastAsia" w:ascii="黑体" w:hAnsi="黑体" w:eastAsia="黑体" w:cs="黑体"/>
          <w:color w:val="auto"/>
          <w:kern w:val="2"/>
          <w:sz w:val="32"/>
          <w:szCs w:val="32"/>
          <w:highlight w:val="none"/>
          <w:lang w:val="en-US" w:eastAsia="zh-CN" w:bidi="ar-SA"/>
        </w:rPr>
        <w:t>二、培训笔记（</w:t>
      </w:r>
      <w:r>
        <w:rPr>
          <w:rFonts w:hint="eastAsia" w:ascii="黑体" w:hAnsi="黑体" w:eastAsia="黑体" w:cs="黑体"/>
          <w:color w:val="FF0000"/>
          <w:kern w:val="2"/>
          <w:sz w:val="28"/>
          <w:szCs w:val="28"/>
          <w:highlight w:val="none"/>
          <w:lang w:val="en-US" w:eastAsia="zh-CN" w:bidi="ar-SA"/>
        </w:rPr>
        <w:t>范例，取自彭凤老师2022岗前培训材料节选</w:t>
      </w:r>
      <w:r>
        <w:rPr>
          <w:rFonts w:hint="eastAsia" w:ascii="黑体" w:hAnsi="黑体" w:eastAsia="黑体" w:cs="黑体"/>
          <w:color w:val="auto"/>
          <w:kern w:val="2"/>
          <w:sz w:val="32"/>
          <w:szCs w:val="32"/>
          <w:highlight w:val="none"/>
          <w:lang w:val="en-US" w:eastAsia="zh-CN" w:bidi="ar-SA"/>
        </w:rPr>
        <w:t>）</w:t>
      </w:r>
    </w:p>
    <w:p>
      <w:pPr>
        <w:ind w:left="0" w:leftChars="0" w:firstLine="0" w:firstLineChars="0"/>
      </w:pPr>
      <w:r>
        <w:drawing>
          <wp:inline distT="0" distB="0" distL="114300" distR="114300">
            <wp:extent cx="5265420" cy="7194550"/>
            <wp:effectExtent l="0" t="0" r="1143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
                    <a:stretch>
                      <a:fillRect/>
                    </a:stretch>
                  </pic:blipFill>
                  <pic:spPr>
                    <a:xfrm>
                      <a:off x="0" y="0"/>
                      <a:ext cx="5265420" cy="7194550"/>
                    </a:xfrm>
                    <a:prstGeom prst="rect">
                      <a:avLst/>
                    </a:prstGeom>
                    <a:noFill/>
                    <a:ln>
                      <a:noFill/>
                    </a:ln>
                  </pic:spPr>
                </pic:pic>
              </a:graphicData>
            </a:graphic>
          </wp:inline>
        </w:drawing>
      </w:r>
    </w:p>
    <w:p>
      <w:pPr>
        <w:rPr>
          <w:rFonts w:hint="default"/>
          <w:lang w:val="en-US" w:eastAsia="zh-CN"/>
        </w:rPr>
      </w:pPr>
      <w:r>
        <w:rPr>
          <w:rFonts w:hint="default"/>
          <w:lang w:val="en-US" w:eastAsia="zh-CN"/>
        </w:rPr>
        <w:br w:type="page"/>
      </w:r>
    </w:p>
    <w:p>
      <w:pPr>
        <w:ind w:left="0" w:leftChars="0" w:firstLine="0" w:firstLineChars="0"/>
        <w:rPr>
          <w:rFonts w:hint="default"/>
          <w:lang w:val="en-US" w:eastAsia="zh-CN"/>
        </w:rPr>
      </w:pPr>
      <w:r>
        <w:drawing>
          <wp:inline distT="0" distB="0" distL="114300" distR="114300">
            <wp:extent cx="5273040" cy="7397115"/>
            <wp:effectExtent l="0" t="0" r="3810" b="1333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8"/>
                    <a:stretch>
                      <a:fillRect/>
                    </a:stretch>
                  </pic:blipFill>
                  <pic:spPr>
                    <a:xfrm>
                      <a:off x="0" y="0"/>
                      <a:ext cx="5273040" cy="7397115"/>
                    </a:xfrm>
                    <a:prstGeom prst="rect">
                      <a:avLst/>
                    </a:prstGeom>
                    <a:noFill/>
                    <a:ln>
                      <a:noFill/>
                    </a:ln>
                  </pic:spPr>
                </pic:pic>
              </a:graphicData>
            </a:graphic>
          </wp:inline>
        </w:drawing>
      </w:r>
    </w:p>
    <w:p>
      <w:pPr>
        <w:rPr>
          <w:rFonts w:hint="default" w:ascii="仿宋_GB2312" w:hAnsi="仿宋_GB2312" w:eastAsia="仿宋_GB2312" w:cs="仿宋_GB2312"/>
          <w:color w:val="auto"/>
          <w:kern w:val="2"/>
          <w:sz w:val="32"/>
          <w:szCs w:val="32"/>
          <w:highlight w:val="none"/>
          <w:lang w:val="en-US" w:eastAsia="zh-CN" w:bidi="ar-SA"/>
        </w:rPr>
      </w:pPr>
      <w:r>
        <w:rPr>
          <w:rFonts w:hint="default" w:ascii="仿宋_GB2312" w:hAnsi="仿宋_GB2312" w:eastAsia="仿宋_GB2312" w:cs="仿宋_GB2312"/>
          <w:color w:val="auto"/>
          <w:kern w:val="2"/>
          <w:sz w:val="32"/>
          <w:szCs w:val="32"/>
          <w:highlight w:val="none"/>
          <w:lang w:val="en-US" w:eastAsia="zh-CN" w:bidi="ar-SA"/>
        </w:rPr>
        <w:br w:type="page"/>
      </w:r>
    </w:p>
    <w:p>
      <w:pPr>
        <w:ind w:left="0" w:leftChars="0" w:firstLine="0" w:firstLineChars="0"/>
        <w:rPr>
          <w:rFonts w:hint="default" w:ascii="仿宋_GB2312" w:hAnsi="仿宋_GB2312" w:eastAsia="仿宋_GB2312" w:cs="仿宋_GB2312"/>
          <w:color w:val="auto"/>
          <w:kern w:val="2"/>
          <w:sz w:val="32"/>
          <w:szCs w:val="32"/>
          <w:highlight w:val="none"/>
          <w:lang w:val="en-US" w:eastAsia="zh-CN" w:bidi="ar-SA"/>
        </w:rPr>
      </w:pPr>
      <w:r>
        <w:rPr>
          <w:rFonts w:hint="eastAsia" w:ascii="黑体" w:hAnsi="黑体" w:eastAsia="黑体" w:cs="黑体"/>
          <w:color w:val="auto"/>
          <w:kern w:val="2"/>
          <w:sz w:val="32"/>
          <w:szCs w:val="32"/>
          <w:highlight w:val="none"/>
          <w:lang w:val="en-US" w:eastAsia="zh-CN" w:bidi="ar-SA"/>
        </w:rPr>
        <w:t>三、听课记录表（</w:t>
      </w:r>
      <w:r>
        <w:rPr>
          <w:rFonts w:hint="eastAsia" w:ascii="黑体" w:hAnsi="黑体" w:eastAsia="黑体" w:cs="黑体"/>
          <w:color w:val="FF0000"/>
          <w:kern w:val="2"/>
          <w:sz w:val="28"/>
          <w:szCs w:val="28"/>
          <w:highlight w:val="none"/>
          <w:lang w:val="en-US" w:eastAsia="zh-CN" w:bidi="ar-SA"/>
        </w:rPr>
        <w:t>范例，取自彭凤老师2022岗前培训材料节选</w:t>
      </w:r>
      <w:r>
        <w:rPr>
          <w:rFonts w:hint="eastAsia" w:ascii="黑体" w:hAnsi="黑体" w:eastAsia="黑体" w:cs="黑体"/>
          <w:color w:val="auto"/>
          <w:kern w:val="2"/>
          <w:sz w:val="32"/>
          <w:szCs w:val="32"/>
          <w:highlight w:val="none"/>
          <w:lang w:val="en-US" w:eastAsia="zh-CN" w:bidi="ar-SA"/>
        </w:rPr>
        <w:t>）</w:t>
      </w:r>
    </w:p>
    <w:p>
      <w:pPr>
        <w:ind w:left="0" w:leftChars="0" w:firstLine="0" w:firstLineChars="0"/>
      </w:pPr>
      <w:r>
        <w:drawing>
          <wp:inline distT="0" distB="0" distL="114300" distR="114300">
            <wp:extent cx="5269230" cy="7724775"/>
            <wp:effectExtent l="0" t="0" r="7620" b="952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9"/>
                    <a:stretch>
                      <a:fillRect/>
                    </a:stretch>
                  </pic:blipFill>
                  <pic:spPr>
                    <a:xfrm>
                      <a:off x="0" y="0"/>
                      <a:ext cx="5269230" cy="7724775"/>
                    </a:xfrm>
                    <a:prstGeom prst="rect">
                      <a:avLst/>
                    </a:prstGeom>
                    <a:noFill/>
                    <a:ln>
                      <a:noFill/>
                    </a:ln>
                  </pic:spPr>
                </pic:pic>
              </a:graphicData>
            </a:graphic>
          </wp:inline>
        </w:drawing>
      </w:r>
    </w:p>
    <w:p>
      <w:pPr>
        <w:rPr>
          <w:rFonts w:hint="default" w:ascii="黑体" w:hAnsi="黑体" w:eastAsia="黑体" w:cs="黑体"/>
          <w:color w:val="auto"/>
          <w:kern w:val="2"/>
          <w:sz w:val="32"/>
          <w:szCs w:val="32"/>
          <w:highlight w:val="none"/>
          <w:lang w:val="en-US" w:eastAsia="zh-CN" w:bidi="ar-SA"/>
        </w:rPr>
      </w:pPr>
      <w:r>
        <w:rPr>
          <w:rFonts w:hint="default" w:ascii="黑体" w:hAnsi="黑体" w:eastAsia="黑体" w:cs="黑体"/>
          <w:color w:val="auto"/>
          <w:kern w:val="2"/>
          <w:sz w:val="32"/>
          <w:szCs w:val="32"/>
          <w:highlight w:val="none"/>
          <w:lang w:val="en-US" w:eastAsia="zh-CN" w:bidi="ar-SA"/>
        </w:rPr>
        <w:br w:type="page"/>
      </w:r>
    </w:p>
    <w:p>
      <w:pPr>
        <w:ind w:left="0" w:leftChars="0" w:firstLine="0" w:firstLineChars="0"/>
        <w:rPr>
          <w:rFonts w:hint="default" w:ascii="黑体" w:hAnsi="黑体" w:eastAsia="黑体" w:cs="黑体"/>
          <w:color w:val="auto"/>
          <w:kern w:val="2"/>
          <w:sz w:val="32"/>
          <w:szCs w:val="32"/>
          <w:highlight w:val="none"/>
          <w:lang w:val="en-US" w:eastAsia="zh-CN" w:bidi="ar-SA"/>
        </w:rPr>
      </w:pPr>
      <w:r>
        <w:drawing>
          <wp:inline distT="0" distB="0" distL="114300" distR="114300">
            <wp:extent cx="5269865" cy="7709535"/>
            <wp:effectExtent l="0" t="0" r="6985" b="571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0"/>
                    <a:stretch>
                      <a:fillRect/>
                    </a:stretch>
                  </pic:blipFill>
                  <pic:spPr>
                    <a:xfrm>
                      <a:off x="0" y="0"/>
                      <a:ext cx="5269865" cy="7709535"/>
                    </a:xfrm>
                    <a:prstGeom prst="rect">
                      <a:avLst/>
                    </a:prstGeom>
                    <a:noFill/>
                    <a:ln>
                      <a:noFill/>
                    </a:ln>
                  </pic:spPr>
                </pic:pic>
              </a:graphicData>
            </a:graphic>
          </wp:inline>
        </w:drawing>
      </w:r>
      <w:r>
        <w:rPr>
          <w:rFonts w:hint="default" w:ascii="黑体" w:hAnsi="黑体" w:eastAsia="黑体" w:cs="黑体"/>
          <w:color w:val="auto"/>
          <w:kern w:val="2"/>
          <w:sz w:val="32"/>
          <w:szCs w:val="32"/>
          <w:highlight w:val="none"/>
          <w:lang w:val="en-US" w:eastAsia="zh-CN" w:bidi="ar-SA"/>
        </w:rPr>
        <w:br w:type="page"/>
      </w:r>
    </w:p>
    <w:p>
      <w:pPr>
        <w:ind w:left="0" w:leftChars="0" w:firstLine="0" w:firstLineChars="0"/>
        <w:rPr>
          <w:rFonts w:hint="default" w:ascii="黑体" w:hAnsi="黑体" w:eastAsia="黑体" w:cs="黑体"/>
          <w:color w:val="auto"/>
          <w:kern w:val="2"/>
          <w:sz w:val="32"/>
          <w:szCs w:val="32"/>
          <w:highlight w:val="none"/>
          <w:lang w:val="en-US" w:eastAsia="zh-CN" w:bidi="ar-SA"/>
        </w:rPr>
      </w:pPr>
      <w:r>
        <w:rPr>
          <w:rFonts w:hint="default" w:ascii="黑体" w:hAnsi="黑体" w:eastAsia="黑体" w:cs="黑体"/>
          <w:color w:val="auto"/>
          <w:kern w:val="2"/>
          <w:sz w:val="32"/>
          <w:szCs w:val="32"/>
          <w:highlight w:val="none"/>
          <w:lang w:val="en-US" w:eastAsia="zh-CN" w:bidi="ar-SA"/>
        </w:rPr>
        <w:t>四、教学大纲</w:t>
      </w:r>
      <w:r>
        <w:rPr>
          <w:rFonts w:hint="eastAsia" w:ascii="黑体" w:hAnsi="黑体" w:eastAsia="黑体" w:cs="黑体"/>
          <w:color w:val="auto"/>
          <w:kern w:val="2"/>
          <w:sz w:val="32"/>
          <w:szCs w:val="32"/>
          <w:highlight w:val="none"/>
          <w:lang w:val="en-US" w:eastAsia="zh-CN" w:bidi="ar-SA"/>
        </w:rPr>
        <w:t>（</w:t>
      </w:r>
      <w:r>
        <w:rPr>
          <w:rFonts w:hint="eastAsia" w:ascii="黑体" w:hAnsi="黑体" w:eastAsia="黑体" w:cs="黑体"/>
          <w:color w:val="FF0000"/>
          <w:kern w:val="2"/>
          <w:sz w:val="28"/>
          <w:szCs w:val="28"/>
          <w:highlight w:val="none"/>
          <w:lang w:val="en-US" w:eastAsia="zh-CN" w:bidi="ar-SA"/>
        </w:rPr>
        <w:t>范例，取自彭凤老师2022岗前培训材料节选</w:t>
      </w:r>
      <w:r>
        <w:rPr>
          <w:rFonts w:hint="eastAsia" w:ascii="黑体" w:hAnsi="黑体" w:eastAsia="黑体" w:cs="黑体"/>
          <w:color w:val="auto"/>
          <w:kern w:val="2"/>
          <w:sz w:val="32"/>
          <w:szCs w:val="32"/>
          <w:highlight w:val="none"/>
          <w:lang w:val="en-US" w:eastAsia="zh-CN" w:bidi="ar-SA"/>
        </w:rPr>
        <w:t>）</w:t>
      </w:r>
    </w:p>
    <w:p>
      <w:pPr>
        <w:ind w:left="0" w:leftChars="0" w:firstLine="0" w:firstLineChars="0"/>
      </w:pPr>
      <w:r>
        <w:drawing>
          <wp:inline distT="0" distB="0" distL="114300" distR="114300">
            <wp:extent cx="5270500" cy="7219950"/>
            <wp:effectExtent l="0" t="0" r="6350" b="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1"/>
                    <a:stretch>
                      <a:fillRect/>
                    </a:stretch>
                  </pic:blipFill>
                  <pic:spPr>
                    <a:xfrm>
                      <a:off x="0" y="0"/>
                      <a:ext cx="5270500" cy="7219950"/>
                    </a:xfrm>
                    <a:prstGeom prst="rect">
                      <a:avLst/>
                    </a:prstGeom>
                    <a:noFill/>
                    <a:ln>
                      <a:noFill/>
                    </a:ln>
                  </pic:spPr>
                </pic:pic>
              </a:graphicData>
            </a:graphic>
          </wp:inline>
        </w:drawing>
      </w:r>
    </w:p>
    <w:p>
      <w:pPr>
        <w:rPr>
          <w:rFonts w:hint="default" w:ascii="黑体" w:hAnsi="黑体" w:eastAsia="黑体" w:cs="黑体"/>
          <w:color w:val="auto"/>
          <w:kern w:val="2"/>
          <w:sz w:val="32"/>
          <w:szCs w:val="32"/>
          <w:highlight w:val="none"/>
          <w:lang w:val="en-US" w:eastAsia="zh-CN" w:bidi="ar-SA"/>
        </w:rPr>
      </w:pPr>
      <w:r>
        <w:rPr>
          <w:rFonts w:hint="default" w:ascii="黑体" w:hAnsi="黑体" w:eastAsia="黑体" w:cs="黑体"/>
          <w:color w:val="auto"/>
          <w:kern w:val="2"/>
          <w:sz w:val="32"/>
          <w:szCs w:val="32"/>
          <w:highlight w:val="none"/>
          <w:lang w:val="en-US" w:eastAsia="zh-CN" w:bidi="ar-SA"/>
        </w:rPr>
        <w:br w:type="page"/>
      </w:r>
    </w:p>
    <w:p>
      <w:pPr>
        <w:ind w:left="0" w:leftChars="0" w:firstLine="0" w:firstLineChars="0"/>
      </w:pPr>
      <w:r>
        <w:drawing>
          <wp:inline distT="0" distB="0" distL="114300" distR="114300">
            <wp:extent cx="5268595" cy="7393305"/>
            <wp:effectExtent l="0" t="0" r="8255" b="17145"/>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12"/>
                    <a:stretch>
                      <a:fillRect/>
                    </a:stretch>
                  </pic:blipFill>
                  <pic:spPr>
                    <a:xfrm>
                      <a:off x="0" y="0"/>
                      <a:ext cx="5268595" cy="7393305"/>
                    </a:xfrm>
                    <a:prstGeom prst="rect">
                      <a:avLst/>
                    </a:prstGeom>
                    <a:noFill/>
                    <a:ln>
                      <a:noFill/>
                    </a:ln>
                  </pic:spPr>
                </pic:pic>
              </a:graphicData>
            </a:graphic>
          </wp:inline>
        </w:drawing>
      </w:r>
    </w:p>
    <w:p>
      <w:pPr>
        <w:ind w:left="0" w:leftChars="0" w:firstLine="0" w:firstLineChars="0"/>
        <w:rPr>
          <w:rFonts w:hint="default" w:ascii="黑体" w:hAnsi="黑体" w:eastAsia="黑体" w:cs="黑体"/>
          <w:color w:val="auto"/>
          <w:kern w:val="2"/>
          <w:sz w:val="32"/>
          <w:szCs w:val="32"/>
          <w:highlight w:val="none"/>
          <w:lang w:val="en-US" w:eastAsia="zh-CN" w:bidi="ar-SA"/>
        </w:rPr>
      </w:pPr>
      <w:r>
        <w:rPr>
          <w:rFonts w:hint="default" w:ascii="黑体" w:hAnsi="黑体" w:eastAsia="黑体" w:cs="黑体"/>
          <w:color w:val="auto"/>
          <w:kern w:val="2"/>
          <w:sz w:val="32"/>
          <w:szCs w:val="32"/>
          <w:highlight w:val="none"/>
          <w:lang w:val="en-US" w:eastAsia="zh-CN" w:bidi="ar-SA"/>
        </w:rPr>
        <w:br w:type="page"/>
      </w:r>
    </w:p>
    <w:p>
      <w:pPr>
        <w:ind w:left="0" w:leftChars="0" w:firstLine="0" w:firstLineChars="0"/>
        <w:rPr>
          <w:rFonts w:hint="default" w:ascii="黑体" w:hAnsi="黑体" w:eastAsia="黑体" w:cs="黑体"/>
          <w:color w:val="auto"/>
          <w:kern w:val="2"/>
          <w:sz w:val="32"/>
          <w:szCs w:val="32"/>
          <w:highlight w:val="none"/>
          <w:lang w:val="en-US" w:eastAsia="zh-CN" w:bidi="ar-SA"/>
        </w:rPr>
      </w:pPr>
      <w:r>
        <w:rPr>
          <w:rFonts w:hint="default" w:ascii="黑体" w:hAnsi="黑体" w:eastAsia="黑体" w:cs="黑体"/>
          <w:color w:val="auto"/>
          <w:kern w:val="2"/>
          <w:sz w:val="32"/>
          <w:szCs w:val="32"/>
          <w:highlight w:val="none"/>
          <w:lang w:val="en-US" w:eastAsia="zh-CN" w:bidi="ar-SA"/>
        </w:rPr>
        <w:t>五、教案表</w:t>
      </w:r>
      <w:r>
        <w:rPr>
          <w:rFonts w:hint="eastAsia" w:ascii="黑体" w:hAnsi="黑体" w:eastAsia="黑体" w:cs="黑体"/>
          <w:color w:val="auto"/>
          <w:kern w:val="2"/>
          <w:sz w:val="32"/>
          <w:szCs w:val="32"/>
          <w:highlight w:val="none"/>
          <w:lang w:val="en-US" w:eastAsia="zh-CN" w:bidi="ar-SA"/>
        </w:rPr>
        <w:t>（</w:t>
      </w:r>
      <w:r>
        <w:rPr>
          <w:rFonts w:hint="eastAsia" w:ascii="黑体" w:hAnsi="黑体" w:eastAsia="黑体" w:cs="黑体"/>
          <w:color w:val="FF0000"/>
          <w:kern w:val="2"/>
          <w:sz w:val="32"/>
          <w:szCs w:val="32"/>
          <w:highlight w:val="none"/>
          <w:lang w:val="en-US" w:eastAsia="zh-CN" w:bidi="ar-SA"/>
        </w:rPr>
        <w:t>范例，取自2022岗前培训材料节选</w:t>
      </w:r>
      <w:r>
        <w:rPr>
          <w:rFonts w:hint="eastAsia" w:ascii="黑体" w:hAnsi="黑体" w:eastAsia="黑体" w:cs="黑体"/>
          <w:color w:val="auto"/>
          <w:kern w:val="2"/>
          <w:sz w:val="32"/>
          <w:szCs w:val="32"/>
          <w:highlight w:val="none"/>
          <w:lang w:val="en-US" w:eastAsia="zh-CN" w:bidi="ar-SA"/>
        </w:rPr>
        <w:t>）</w:t>
      </w:r>
    </w:p>
    <w:p>
      <w:pPr>
        <w:ind w:left="0" w:leftChars="0" w:firstLine="0" w:firstLineChars="0"/>
      </w:pPr>
      <w:r>
        <w:drawing>
          <wp:inline distT="0" distB="0" distL="114300" distR="114300">
            <wp:extent cx="5266055" cy="7709535"/>
            <wp:effectExtent l="0" t="0" r="10795" b="571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13"/>
                    <a:stretch>
                      <a:fillRect/>
                    </a:stretch>
                  </pic:blipFill>
                  <pic:spPr>
                    <a:xfrm>
                      <a:off x="0" y="0"/>
                      <a:ext cx="5266055" cy="7709535"/>
                    </a:xfrm>
                    <a:prstGeom prst="rect">
                      <a:avLst/>
                    </a:prstGeom>
                    <a:noFill/>
                    <a:ln>
                      <a:noFill/>
                    </a:ln>
                  </pic:spPr>
                </pic:pic>
              </a:graphicData>
            </a:graphic>
          </wp:inline>
        </w:drawing>
      </w:r>
    </w:p>
    <w:p>
      <w:r>
        <w:br w:type="page"/>
      </w:r>
    </w:p>
    <w:p>
      <w:pPr>
        <w:ind w:left="0" w:leftChars="0" w:firstLine="0" w:firstLineChars="0"/>
        <w:rPr>
          <w:rFonts w:hint="default"/>
          <w:lang w:val="en-US" w:eastAsia="zh-CN"/>
        </w:rPr>
      </w:pPr>
      <w:r>
        <w:drawing>
          <wp:inline distT="0" distB="0" distL="114300" distR="114300">
            <wp:extent cx="5271770" cy="7755890"/>
            <wp:effectExtent l="0" t="0" r="5080" b="1651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4"/>
                    <a:stretch>
                      <a:fillRect/>
                    </a:stretch>
                  </pic:blipFill>
                  <pic:spPr>
                    <a:xfrm>
                      <a:off x="0" y="0"/>
                      <a:ext cx="5271770" cy="7755890"/>
                    </a:xfrm>
                    <a:prstGeom prst="rect">
                      <a:avLst/>
                    </a:prstGeom>
                    <a:noFill/>
                    <a:ln>
                      <a:noFill/>
                    </a:ln>
                  </pic:spPr>
                </pic:pic>
              </a:graphicData>
            </a:graphic>
          </wp:inline>
        </w:drawing>
      </w:r>
    </w:p>
    <w:p>
      <w:pPr>
        <w:ind w:left="0" w:leftChars="0" w:firstLine="0" w:firstLineChars="0"/>
        <w:rPr>
          <w:rFonts w:hint="eastAsia" w:ascii="黑体" w:hAnsi="黑体" w:eastAsia="黑体" w:cs="黑体"/>
          <w:color w:val="auto"/>
          <w:kern w:val="2"/>
          <w:sz w:val="32"/>
          <w:szCs w:val="32"/>
          <w:highlight w:val="none"/>
          <w:lang w:val="en-US" w:eastAsia="zh-CN" w:bidi="ar-SA"/>
        </w:rPr>
      </w:pPr>
      <w:r>
        <w:rPr>
          <w:rFonts w:hint="eastAsia" w:ascii="黑体" w:hAnsi="黑体" w:eastAsia="黑体" w:cs="黑体"/>
          <w:color w:val="auto"/>
          <w:kern w:val="2"/>
          <w:sz w:val="32"/>
          <w:szCs w:val="32"/>
          <w:highlight w:val="none"/>
          <w:lang w:val="en-US" w:eastAsia="zh-CN" w:bidi="ar-SA"/>
        </w:rPr>
        <w:br w:type="page"/>
      </w:r>
    </w:p>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640"/>
      </w:pPr>
      <w:r>
        <w:separator/>
      </w:r>
    </w:p>
  </w:endnote>
  <w:endnote w:type="continuationSeparator" w:id="1">
    <w:p>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3FE70B68-6AE0-403A-8151-C6DF4B251FE3}"/>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73AF1F6F-9390-4EE5-97B3-CAFA99110507}"/>
  </w:font>
  <w:font w:name="仿宋_GB2312">
    <w:altName w:val="仿宋"/>
    <w:panose1 w:val="02010609030101010101"/>
    <w:charset w:val="86"/>
    <w:family w:val="auto"/>
    <w:pitch w:val="default"/>
    <w:sig w:usb0="00000000" w:usb1="00000000" w:usb2="00000000" w:usb3="00000000" w:csb0="00040000" w:csb1="00000000"/>
    <w:embedRegular r:id="rId3" w:fontKey="{D074C5DF-20C2-4D75-A6B7-45F2BA822BCF}"/>
  </w:font>
  <w:font w:name="方正小标宋简体">
    <w:panose1 w:val="02000000000000000000"/>
    <w:charset w:val="86"/>
    <w:family w:val="auto"/>
    <w:pitch w:val="default"/>
    <w:sig w:usb0="00000001" w:usb1="08000000" w:usb2="00000000" w:usb3="00000000" w:csb0="00040000" w:csb1="00000000"/>
    <w:embedRegular r:id="rId4" w:fontKey="{7C486DFD-1117-492A-A286-F29BEF460054}"/>
  </w:font>
  <w:font w:name="楷体_GB2312">
    <w:altName w:val="楷体"/>
    <w:panose1 w:val="02010609030101010101"/>
    <w:charset w:val="86"/>
    <w:family w:val="auto"/>
    <w:pitch w:val="default"/>
    <w:sig w:usb0="00000000" w:usb1="00000000" w:usb2="00000000" w:usb3="00000000" w:csb0="00040000" w:csb1="00000000"/>
    <w:embedRegular r:id="rId5" w:fontKey="{106C05A1-3646-42B9-82C2-60FB7800E828}"/>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48" w:lineRule="auto"/>
        <w:ind w:firstLine="640"/>
      </w:pPr>
      <w:r>
        <w:separator/>
      </w:r>
    </w:p>
  </w:footnote>
  <w:footnote w:type="continuationSeparator" w:id="1">
    <w:p>
      <w:pPr>
        <w:spacing w:line="348" w:lineRule="auto"/>
        <w:ind w:firstLine="64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mNjMTc2NTBiNTViYmUwNjVlYTdmMzY5NWRiZWJlYjcifQ=="/>
  </w:docVars>
  <w:rsids>
    <w:rsidRoot w:val="00000000"/>
    <w:rsid w:val="737A18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48" w:lineRule="auto"/>
      <w:ind w:firstLine="860" w:firstLineChars="200"/>
      <w:jc w:val="both"/>
    </w:pPr>
    <w:rPr>
      <w:rFonts w:ascii="仿宋_GB2312" w:hAnsi="仿宋_GB2312" w:eastAsia="仿宋_GB2312" w:cs="仿宋_GB2312"/>
      <w:kern w:val="2"/>
      <w:sz w:val="32"/>
      <w:szCs w:val="32"/>
      <w:lang w:val="en-US" w:eastAsia="zh-CN" w:bidi="ar-SA"/>
    </w:rPr>
  </w:style>
  <w:style w:type="character" w:default="1" w:styleId="3">
    <w:name w:val="Default Paragraph Font"/>
    <w:semiHidden/>
    <w:uiPriority w:val="0"/>
  </w:style>
  <w:style w:type="table" w:default="1" w:styleId="2">
    <w:name w:val="Normal Table"/>
    <w:semiHidden/>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2023-10-11T09:36:32Z</dcterms:created>
  <dc:creator>Lenovo</dc:creator>
  <cp:lastModifiedBy>青青。</cp:lastModifiedBy>
  <dcterms:modified xsi:type="dcterms:W3CDTF">2023-10-11T09:36:52Z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ADCFF23A12F14BD0AB4C14F13AAF954C_12</vt:lpwstr>
  </property>
</Properties>
</file>