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568"/>
        </w:tabs>
        <w:spacing w:line="560" w:lineRule="exact"/>
        <w:ind w:firstLine="0" w:firstLineChars="0"/>
        <w:jc w:val="center"/>
        <w:rPr>
          <w:rFonts w:ascii="黑体" w:hAnsi="黑体" w:eastAsia="黑体" w:cs="黑体"/>
          <w:sz w:val="52"/>
          <w:szCs w:val="52"/>
        </w:rPr>
      </w:pPr>
      <w:r>
        <w:commentReference w:id="0"/>
      </w:r>
    </w:p>
    <w:p>
      <w:pPr>
        <w:tabs>
          <w:tab w:val="left" w:pos="8568"/>
          <w:tab w:val="clear" w:pos="8640"/>
        </w:tabs>
        <w:adjustRightInd w:val="0"/>
        <w:spacing w:line="360" w:lineRule="auto"/>
        <w:ind w:firstLine="0" w:firstLineChars="0"/>
        <w:jc w:val="center"/>
        <w:rPr>
          <w:rFonts w:ascii="黑体" w:hAnsi="黑体" w:eastAsia="黑体" w:cs="黑体"/>
          <w:sz w:val="36"/>
          <w:szCs w:val="36"/>
        </w:rPr>
      </w:pPr>
      <w:r>
        <w:rPr>
          <w:rFonts w:hint="eastAsia" w:ascii="黑体" w:hAnsi="黑体" w:eastAsia="黑体" w:cs="黑体"/>
          <w:sz w:val="36"/>
          <w:szCs w:val="36"/>
        </w:rPr>
        <w:drawing>
          <wp:inline distT="0" distB="0" distL="114300" distR="114300">
            <wp:extent cx="3185160" cy="805180"/>
            <wp:effectExtent l="0" t="0" r="0" b="13970"/>
            <wp:docPr id="20" name="图片 2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11"/>
                    <pic:cNvPicPr>
                      <a:picLocks noChangeAspect="1"/>
                    </pic:cNvPicPr>
                  </pic:nvPicPr>
                  <pic:blipFill>
                    <a:blip r:embed="rId17"/>
                    <a:srcRect l="16778" t="26277" r="10426" b="36649"/>
                    <a:stretch>
                      <a:fillRect/>
                    </a:stretch>
                  </pic:blipFill>
                  <pic:spPr>
                    <a:xfrm>
                      <a:off x="0" y="0"/>
                      <a:ext cx="3185160" cy="805180"/>
                    </a:xfrm>
                    <a:prstGeom prst="rect">
                      <a:avLst/>
                    </a:prstGeom>
                  </pic:spPr>
                </pic:pic>
              </a:graphicData>
            </a:graphic>
          </wp:inline>
        </w:drawing>
      </w:r>
    </w:p>
    <w:p>
      <w:pPr>
        <w:tabs>
          <w:tab w:val="left" w:pos="8568"/>
        </w:tabs>
        <w:spacing w:line="360" w:lineRule="auto"/>
        <w:ind w:firstLine="0" w:firstLineChars="0"/>
        <w:jc w:val="center"/>
        <w:rPr>
          <w:rFonts w:ascii="黑体" w:hAnsi="黑体" w:eastAsia="黑体" w:cs="黑体"/>
          <w:sz w:val="72"/>
          <w:szCs w:val="72"/>
        </w:rPr>
      </w:pPr>
      <w:r>
        <w:rPr>
          <w:rFonts w:hint="eastAsia" w:ascii="黑体" w:hAnsi="黑体" w:eastAsia="黑体" w:cs="黑体"/>
          <w:sz w:val="72"/>
          <w:szCs w:val="72"/>
        </w:rPr>
        <w:t>本科毕业</w:t>
      </w:r>
      <w:commentRangeStart w:id="1"/>
      <w:r>
        <w:rPr>
          <w:rFonts w:hint="eastAsia" w:ascii="黑体" w:hAnsi="黑体" w:eastAsia="黑体" w:cs="黑体"/>
          <w:sz w:val="72"/>
          <w:szCs w:val="72"/>
        </w:rPr>
        <w:t>论文（设计）</w:t>
      </w:r>
      <w:commentRangeEnd w:id="1"/>
      <w:r>
        <w:commentReference w:id="1"/>
      </w:r>
    </w:p>
    <w:p>
      <w:pPr>
        <w:tabs>
          <w:tab w:val="left" w:pos="8568"/>
        </w:tabs>
        <w:spacing w:line="360" w:lineRule="auto"/>
        <w:ind w:firstLine="0" w:firstLineChars="0"/>
        <w:jc w:val="center"/>
        <w:rPr>
          <w:rFonts w:ascii="黑体" w:hAnsi="黑体" w:eastAsia="黑体" w:cs="黑体"/>
          <w:sz w:val="52"/>
          <w:szCs w:val="52"/>
        </w:rPr>
      </w:pPr>
      <w:r>
        <w:commentReference w:id="2"/>
      </w:r>
    </w:p>
    <w:p>
      <w:pPr>
        <w:tabs>
          <w:tab w:val="left" w:pos="8568"/>
        </w:tabs>
        <w:spacing w:line="360" w:lineRule="auto"/>
        <w:ind w:firstLine="0" w:firstLineChars="0"/>
        <w:jc w:val="center"/>
        <w:rPr>
          <w:rFonts w:ascii="Times New Roman" w:hAnsi="Times New Roman" w:eastAsia="黑体" w:cs="Times New Roman"/>
          <w:w w:val="95"/>
          <w:sz w:val="52"/>
          <w:szCs w:val="52"/>
        </w:rPr>
      </w:pPr>
      <w:commentRangeStart w:id="3"/>
      <w:r>
        <w:rPr>
          <w:rFonts w:hint="eastAsia" w:ascii="黑体" w:hAnsi="黑体" w:eastAsia="黑体" w:cs="黑体"/>
          <w:w w:val="95"/>
          <w:sz w:val="52"/>
          <w:szCs w:val="52"/>
        </w:rPr>
        <w:t>河南名品彩叶公司在应用“实质重于形式”原则中存在的问题及对策建议</w:t>
      </w:r>
      <w:commentRangeEnd w:id="3"/>
      <w:r>
        <w:rPr>
          <w:w w:val="95"/>
          <w:sz w:val="52"/>
          <w:szCs w:val="52"/>
        </w:rPr>
        <w:commentReference w:id="3"/>
      </w:r>
    </w:p>
    <w:p>
      <w:pPr>
        <w:tabs>
          <w:tab w:val="left" w:pos="8568"/>
        </w:tabs>
        <w:spacing w:line="360" w:lineRule="auto"/>
        <w:ind w:firstLine="0" w:firstLineChars="0"/>
        <w:jc w:val="center"/>
        <w:rPr>
          <w:rFonts w:ascii="Times New Roman" w:hAnsi="Times New Roman" w:eastAsia="黑体" w:cs="Times New Roman"/>
          <w:sz w:val="52"/>
          <w:szCs w:val="52"/>
        </w:rPr>
      </w:pPr>
      <w:commentRangeStart w:id="4"/>
    </w:p>
    <w:p>
      <w:pPr>
        <w:tabs>
          <w:tab w:val="left" w:pos="8568"/>
        </w:tabs>
        <w:spacing w:line="360" w:lineRule="auto"/>
        <w:ind w:firstLine="0" w:firstLineChars="0"/>
        <w:jc w:val="center"/>
        <w:rPr>
          <w:rFonts w:ascii="Times New Roman" w:hAnsi="Times New Roman" w:eastAsia="黑体" w:cs="Times New Roman"/>
          <w:sz w:val="52"/>
          <w:szCs w:val="52"/>
        </w:rPr>
      </w:pPr>
    </w:p>
    <w:commentRangeEnd w:id="4"/>
    <w:p>
      <w:pPr>
        <w:tabs>
          <w:tab w:val="left" w:pos="8568"/>
        </w:tabs>
        <w:spacing w:line="360" w:lineRule="auto"/>
        <w:ind w:firstLine="0" w:firstLineChars="0"/>
        <w:jc w:val="center"/>
        <w:rPr>
          <w:rFonts w:ascii="Times New Roman" w:hAnsi="Times New Roman" w:eastAsia="黑体" w:cs="Times New Roman"/>
          <w:sz w:val="52"/>
          <w:szCs w:val="52"/>
        </w:rPr>
      </w:pPr>
      <w:r>
        <w:commentReference w:id="4"/>
      </w:r>
    </w:p>
    <w:tbl>
      <w:tblPr>
        <w:tblStyle w:val="24"/>
        <w:tblW w:w="5981" w:type="dxa"/>
        <w:jc w:val="center"/>
        <w:tblLayout w:type="fixed"/>
        <w:tblCellMar>
          <w:top w:w="0" w:type="dxa"/>
          <w:left w:w="108" w:type="dxa"/>
          <w:bottom w:w="0" w:type="dxa"/>
          <w:right w:w="108" w:type="dxa"/>
        </w:tblCellMar>
      </w:tblPr>
      <w:tblGrid>
        <w:gridCol w:w="1356"/>
        <w:gridCol w:w="4625"/>
      </w:tblGrid>
      <w:tr>
        <w:tblPrEx>
          <w:tblCellMar>
            <w:top w:w="0" w:type="dxa"/>
            <w:left w:w="108" w:type="dxa"/>
            <w:bottom w:w="0" w:type="dxa"/>
            <w:right w:w="108" w:type="dxa"/>
          </w:tblCellMar>
        </w:tblPrEx>
        <w:trPr>
          <w:trHeight w:val="567" w:hRule="atLeast"/>
          <w:jc w:val="center"/>
        </w:trPr>
        <w:tc>
          <w:tcPr>
            <w:tcW w:w="1356" w:type="dxa"/>
            <w:vAlign w:val="center"/>
          </w:tcPr>
          <w:p>
            <w:pPr>
              <w:tabs>
                <w:tab w:val="left" w:pos="8568"/>
              </w:tabs>
              <w:snapToGrid w:val="0"/>
              <w:spacing w:before="163" w:beforeLines="50"/>
              <w:ind w:firstLine="0" w:firstLineChars="0"/>
              <w:rPr>
                <w:rFonts w:ascii="黑体" w:hAnsi="黑体" w:eastAsia="黑体" w:cs="黑体"/>
                <w:sz w:val="28"/>
                <w:szCs w:val="28"/>
              </w:rPr>
            </w:pPr>
            <w:r>
              <w:rPr>
                <w:rFonts w:hint="eastAsia" w:ascii="黑体" w:hAnsi="黑体" w:eastAsia="黑体" w:cs="黑体"/>
                <w:sz w:val="28"/>
                <w:szCs w:val="28"/>
              </w:rPr>
              <w:t>院部名称</w:t>
            </w:r>
          </w:p>
        </w:tc>
        <w:tc>
          <w:tcPr>
            <w:tcW w:w="4625" w:type="dxa"/>
            <w:tcBorders>
              <w:bottom w:val="single" w:color="auto" w:sz="4" w:space="0"/>
            </w:tcBorders>
            <w:vAlign w:val="center"/>
          </w:tcPr>
          <w:p>
            <w:pPr>
              <w:tabs>
                <w:tab w:val="left" w:pos="8568"/>
              </w:tabs>
              <w:snapToGrid w:val="0"/>
              <w:spacing w:before="163" w:beforeLines="50"/>
              <w:ind w:firstLine="0" w:firstLineChars="0"/>
              <w:jc w:val="center"/>
              <w:rPr>
                <w:rFonts w:ascii="黑体" w:hAnsi="黑体" w:eastAsia="黑体" w:cs="黑体"/>
                <w:sz w:val="28"/>
                <w:szCs w:val="28"/>
              </w:rPr>
            </w:pPr>
            <w:commentRangeStart w:id="5"/>
            <w:r>
              <w:rPr>
                <w:rStyle w:val="30"/>
                <w:rFonts w:hint="eastAsia" w:eastAsia="黑体"/>
                <w:spacing w:val="0"/>
                <w:kern w:val="2"/>
                <w:sz w:val="28"/>
                <w:szCs w:val="28"/>
              </w:rPr>
              <w:t>财税</w:t>
            </w:r>
            <w:r>
              <w:rPr>
                <w:rStyle w:val="30"/>
                <w:rFonts w:eastAsia="黑体"/>
                <w:spacing w:val="0"/>
                <w:kern w:val="2"/>
                <w:sz w:val="28"/>
                <w:szCs w:val="28"/>
              </w:rPr>
              <w:t>学院</w:t>
            </w:r>
            <w:commentRangeEnd w:id="5"/>
            <w:r>
              <w:commentReference w:id="5"/>
            </w:r>
          </w:p>
        </w:tc>
      </w:tr>
      <w:tr>
        <w:tblPrEx>
          <w:tblCellMar>
            <w:top w:w="0" w:type="dxa"/>
            <w:left w:w="108" w:type="dxa"/>
            <w:bottom w:w="0" w:type="dxa"/>
            <w:right w:w="108" w:type="dxa"/>
          </w:tblCellMar>
        </w:tblPrEx>
        <w:trPr>
          <w:trHeight w:val="567" w:hRule="atLeast"/>
          <w:jc w:val="center"/>
        </w:trPr>
        <w:tc>
          <w:tcPr>
            <w:tcW w:w="1356" w:type="dxa"/>
            <w:vAlign w:val="bottom"/>
          </w:tcPr>
          <w:p>
            <w:pPr>
              <w:tabs>
                <w:tab w:val="left" w:pos="8568"/>
              </w:tabs>
              <w:snapToGrid w:val="0"/>
              <w:spacing w:before="163" w:beforeLines="50"/>
              <w:ind w:firstLine="0" w:firstLineChars="0"/>
              <w:jc w:val="left"/>
              <w:rPr>
                <w:rFonts w:ascii="黑体" w:hAnsi="黑体" w:eastAsia="黑体" w:cs="黑体"/>
              </w:rPr>
            </w:pPr>
            <w:r>
              <w:rPr>
                <w:rFonts w:hint="eastAsia" w:ascii="黑体" w:hAnsi="黑体" w:eastAsia="黑体" w:cs="黑体"/>
                <w:sz w:val="28"/>
                <w:szCs w:val="28"/>
              </w:rPr>
              <w:t>姓　　名</w:t>
            </w:r>
          </w:p>
        </w:tc>
        <w:tc>
          <w:tcPr>
            <w:tcW w:w="4625" w:type="dxa"/>
            <w:tcBorders>
              <w:bottom w:val="single" w:color="auto" w:sz="4" w:space="0"/>
            </w:tcBorders>
            <w:vAlign w:val="bottom"/>
          </w:tcPr>
          <w:p>
            <w:pPr>
              <w:tabs>
                <w:tab w:val="left" w:pos="8568"/>
              </w:tabs>
              <w:snapToGrid w:val="0"/>
              <w:spacing w:before="163" w:beforeLines="50"/>
              <w:ind w:firstLine="0" w:firstLineChars="0"/>
              <w:jc w:val="center"/>
              <w:rPr>
                <w:rFonts w:ascii="黑体" w:hAnsi="黑体" w:eastAsia="黑体" w:cs="黑体"/>
                <w:sz w:val="28"/>
                <w:szCs w:val="28"/>
              </w:rPr>
            </w:pPr>
            <w:r>
              <w:rPr>
                <w:rFonts w:hint="eastAsia" w:ascii="黑体" w:hAnsi="黑体" w:eastAsia="黑体" w:cs="黑体"/>
                <w:sz w:val="28"/>
                <w:szCs w:val="28"/>
              </w:rPr>
              <w:t>XXX</w:t>
            </w:r>
          </w:p>
        </w:tc>
      </w:tr>
      <w:tr>
        <w:tblPrEx>
          <w:tblCellMar>
            <w:top w:w="0" w:type="dxa"/>
            <w:left w:w="108" w:type="dxa"/>
            <w:bottom w:w="0" w:type="dxa"/>
            <w:right w:w="108" w:type="dxa"/>
          </w:tblCellMar>
        </w:tblPrEx>
        <w:trPr>
          <w:trHeight w:val="567" w:hRule="atLeast"/>
          <w:jc w:val="center"/>
        </w:trPr>
        <w:tc>
          <w:tcPr>
            <w:tcW w:w="1356" w:type="dxa"/>
            <w:vAlign w:val="bottom"/>
          </w:tcPr>
          <w:p>
            <w:pPr>
              <w:tabs>
                <w:tab w:val="left" w:pos="8568"/>
              </w:tabs>
              <w:snapToGrid w:val="0"/>
              <w:spacing w:before="163" w:beforeLines="50"/>
              <w:ind w:firstLine="0" w:firstLineChars="0"/>
              <w:jc w:val="left"/>
              <w:rPr>
                <w:rFonts w:ascii="黑体" w:hAnsi="黑体" w:eastAsia="黑体" w:cs="黑体"/>
              </w:rPr>
            </w:pPr>
            <w:r>
              <w:rPr>
                <w:rFonts w:hint="eastAsia" w:ascii="黑体" w:hAnsi="黑体" w:eastAsia="黑体" w:cs="黑体"/>
                <w:sz w:val="28"/>
                <w:szCs w:val="28"/>
              </w:rPr>
              <w:t>学　　号</w:t>
            </w:r>
          </w:p>
        </w:tc>
        <w:tc>
          <w:tcPr>
            <w:tcW w:w="4625" w:type="dxa"/>
            <w:tcBorders>
              <w:top w:val="single" w:color="auto" w:sz="4" w:space="0"/>
              <w:bottom w:val="single" w:color="auto" w:sz="4" w:space="0"/>
            </w:tcBorders>
            <w:vAlign w:val="bottom"/>
          </w:tcPr>
          <w:p>
            <w:pPr>
              <w:tabs>
                <w:tab w:val="left" w:pos="8568"/>
              </w:tabs>
              <w:snapToGrid w:val="0"/>
              <w:spacing w:before="163" w:beforeLines="50"/>
              <w:ind w:firstLine="0" w:firstLineChars="0"/>
              <w:jc w:val="center"/>
              <w:rPr>
                <w:rFonts w:ascii="黑体" w:hAnsi="黑体" w:eastAsia="黑体" w:cs="黑体"/>
                <w:sz w:val="28"/>
                <w:szCs w:val="28"/>
              </w:rPr>
            </w:pPr>
            <w:r>
              <w:rPr>
                <w:rFonts w:ascii="黑体" w:hAnsi="黑体" w:eastAsia="黑体" w:cs="黑体"/>
                <w:sz w:val="28"/>
                <w:szCs w:val="28"/>
              </w:rPr>
              <w:t>1</w:t>
            </w:r>
            <w:r>
              <w:rPr>
                <w:rFonts w:hint="eastAsia" w:ascii="黑体" w:hAnsi="黑体" w:eastAsia="黑体" w:cs="黑体"/>
                <w:sz w:val="28"/>
                <w:szCs w:val="28"/>
              </w:rPr>
              <w:t>3</w:t>
            </w:r>
            <w:r>
              <w:rPr>
                <w:rFonts w:ascii="黑体" w:hAnsi="黑体" w:eastAsia="黑体" w:cs="黑体"/>
                <w:sz w:val="28"/>
                <w:szCs w:val="28"/>
              </w:rPr>
              <w:t>16F1011534</w:t>
            </w:r>
          </w:p>
        </w:tc>
      </w:tr>
      <w:tr>
        <w:tblPrEx>
          <w:tblCellMar>
            <w:top w:w="0" w:type="dxa"/>
            <w:left w:w="108" w:type="dxa"/>
            <w:bottom w:w="0" w:type="dxa"/>
            <w:right w:w="108" w:type="dxa"/>
          </w:tblCellMar>
        </w:tblPrEx>
        <w:trPr>
          <w:trHeight w:val="567" w:hRule="atLeast"/>
          <w:jc w:val="center"/>
        </w:trPr>
        <w:tc>
          <w:tcPr>
            <w:tcW w:w="1356" w:type="dxa"/>
            <w:vAlign w:val="bottom"/>
          </w:tcPr>
          <w:p>
            <w:pPr>
              <w:tabs>
                <w:tab w:val="left" w:pos="8568"/>
              </w:tabs>
              <w:snapToGrid w:val="0"/>
              <w:spacing w:before="163" w:beforeLines="50"/>
              <w:ind w:firstLine="0" w:firstLineChars="0"/>
              <w:jc w:val="left"/>
              <w:rPr>
                <w:rFonts w:ascii="黑体" w:hAnsi="黑体" w:eastAsia="黑体" w:cs="黑体"/>
              </w:rPr>
            </w:pPr>
            <w:r>
              <w:rPr>
                <w:rFonts w:hint="eastAsia" w:ascii="黑体" w:hAnsi="黑体" w:eastAsia="黑体" w:cs="黑体"/>
                <w:sz w:val="28"/>
                <w:szCs w:val="28"/>
              </w:rPr>
              <w:t>专　　业</w:t>
            </w:r>
          </w:p>
        </w:tc>
        <w:tc>
          <w:tcPr>
            <w:tcW w:w="4625" w:type="dxa"/>
            <w:tcBorders>
              <w:top w:val="single" w:color="auto" w:sz="4" w:space="0"/>
              <w:bottom w:val="single" w:color="auto" w:sz="4" w:space="0"/>
            </w:tcBorders>
            <w:vAlign w:val="bottom"/>
          </w:tcPr>
          <w:p>
            <w:pPr>
              <w:tabs>
                <w:tab w:val="left" w:pos="8568"/>
              </w:tabs>
              <w:snapToGrid w:val="0"/>
              <w:spacing w:before="163" w:beforeLines="50"/>
              <w:ind w:firstLine="0" w:firstLineChars="0"/>
              <w:jc w:val="center"/>
              <w:rPr>
                <w:rFonts w:ascii="黑体" w:hAnsi="黑体" w:eastAsia="黑体" w:cs="黑体"/>
                <w:sz w:val="28"/>
                <w:szCs w:val="28"/>
              </w:rPr>
            </w:pPr>
            <w:r>
              <w:rPr>
                <w:rFonts w:hint="eastAsia" w:ascii="黑体" w:hAnsi="黑体" w:eastAsia="黑体" w:cs="黑体"/>
                <w:sz w:val="28"/>
                <w:szCs w:val="28"/>
              </w:rPr>
              <w:t>会计学</w:t>
            </w:r>
          </w:p>
        </w:tc>
      </w:tr>
      <w:tr>
        <w:tblPrEx>
          <w:tblCellMar>
            <w:top w:w="0" w:type="dxa"/>
            <w:left w:w="108" w:type="dxa"/>
            <w:bottom w:w="0" w:type="dxa"/>
            <w:right w:w="108" w:type="dxa"/>
          </w:tblCellMar>
        </w:tblPrEx>
        <w:trPr>
          <w:trHeight w:val="567" w:hRule="atLeast"/>
          <w:jc w:val="center"/>
        </w:trPr>
        <w:tc>
          <w:tcPr>
            <w:tcW w:w="1356" w:type="dxa"/>
            <w:vAlign w:val="bottom"/>
          </w:tcPr>
          <w:p>
            <w:pPr>
              <w:tabs>
                <w:tab w:val="left" w:pos="8568"/>
              </w:tabs>
              <w:snapToGrid w:val="0"/>
              <w:spacing w:before="163" w:beforeLines="50"/>
              <w:ind w:firstLine="0" w:firstLineChars="0"/>
              <w:jc w:val="left"/>
              <w:rPr>
                <w:rFonts w:eastAsia="黑体"/>
              </w:rPr>
            </w:pPr>
            <w:r>
              <w:rPr>
                <w:rFonts w:hint="eastAsia" w:ascii="黑体" w:hAnsi="黑体" w:eastAsia="黑体" w:cs="黑体"/>
                <w:sz w:val="28"/>
                <w:szCs w:val="28"/>
              </w:rPr>
              <w:t>届　　别</w:t>
            </w:r>
          </w:p>
        </w:tc>
        <w:tc>
          <w:tcPr>
            <w:tcW w:w="4625" w:type="dxa"/>
            <w:tcBorders>
              <w:top w:val="single" w:color="auto" w:sz="4" w:space="0"/>
              <w:bottom w:val="single" w:color="auto" w:sz="4" w:space="0"/>
            </w:tcBorders>
            <w:vAlign w:val="bottom"/>
          </w:tcPr>
          <w:p>
            <w:pPr>
              <w:tabs>
                <w:tab w:val="left" w:pos="8568"/>
              </w:tabs>
              <w:snapToGrid w:val="0"/>
              <w:spacing w:before="163" w:beforeLines="50"/>
              <w:ind w:firstLine="0" w:firstLineChars="0"/>
              <w:jc w:val="center"/>
              <w:rPr>
                <w:rFonts w:ascii="黑体" w:hAnsi="黑体" w:eastAsia="黑体" w:cs="黑体"/>
                <w:sz w:val="28"/>
                <w:szCs w:val="28"/>
              </w:rPr>
            </w:pPr>
            <w:r>
              <w:rPr>
                <w:rFonts w:hint="eastAsia" w:ascii="黑体" w:hAnsi="黑体" w:eastAsia="黑体" w:cs="黑体"/>
                <w:sz w:val="28"/>
                <w:szCs w:val="28"/>
              </w:rPr>
              <w:t>2022届</w:t>
            </w:r>
          </w:p>
        </w:tc>
      </w:tr>
      <w:tr>
        <w:tblPrEx>
          <w:tblCellMar>
            <w:top w:w="0" w:type="dxa"/>
            <w:left w:w="108" w:type="dxa"/>
            <w:bottom w:w="0" w:type="dxa"/>
            <w:right w:w="108" w:type="dxa"/>
          </w:tblCellMar>
        </w:tblPrEx>
        <w:trPr>
          <w:trHeight w:val="567" w:hRule="atLeast"/>
          <w:jc w:val="center"/>
        </w:trPr>
        <w:tc>
          <w:tcPr>
            <w:tcW w:w="1356" w:type="dxa"/>
            <w:vAlign w:val="bottom"/>
          </w:tcPr>
          <w:p>
            <w:pPr>
              <w:tabs>
                <w:tab w:val="left" w:pos="8568"/>
              </w:tabs>
              <w:snapToGrid w:val="0"/>
              <w:spacing w:before="163" w:beforeLines="50"/>
              <w:ind w:firstLine="0" w:firstLineChars="0"/>
              <w:jc w:val="left"/>
              <w:rPr>
                <w:rFonts w:ascii="黑体" w:hAnsi="黑体" w:eastAsia="黑体" w:cs="黑体"/>
                <w:sz w:val="28"/>
                <w:szCs w:val="28"/>
              </w:rPr>
            </w:pPr>
            <w:r>
              <w:rPr>
                <w:rFonts w:hint="eastAsia" w:ascii="黑体" w:hAnsi="黑体" w:eastAsia="黑体" w:cs="黑体"/>
                <w:sz w:val="28"/>
                <w:szCs w:val="28"/>
              </w:rPr>
              <w:t>指导教师</w:t>
            </w:r>
          </w:p>
        </w:tc>
        <w:tc>
          <w:tcPr>
            <w:tcW w:w="4625" w:type="dxa"/>
            <w:tcBorders>
              <w:top w:val="single" w:color="auto" w:sz="4" w:space="0"/>
              <w:bottom w:val="single" w:color="auto" w:sz="4" w:space="0"/>
            </w:tcBorders>
            <w:vAlign w:val="bottom"/>
          </w:tcPr>
          <w:p>
            <w:pPr>
              <w:tabs>
                <w:tab w:val="left" w:pos="8568"/>
              </w:tabs>
              <w:snapToGrid w:val="0"/>
              <w:spacing w:before="163" w:beforeLines="50"/>
              <w:ind w:firstLine="0" w:firstLineChars="0"/>
              <w:jc w:val="center"/>
              <w:rPr>
                <w:rFonts w:ascii="黑体" w:hAnsi="黑体" w:eastAsia="黑体" w:cs="黑体"/>
                <w:sz w:val="28"/>
                <w:szCs w:val="28"/>
              </w:rPr>
            </w:pPr>
            <w:r>
              <w:rPr>
                <w:rFonts w:hint="eastAsia" w:ascii="黑体" w:hAnsi="黑体" w:eastAsia="黑体" w:cs="黑体"/>
                <w:sz w:val="28"/>
                <w:szCs w:val="28"/>
              </w:rPr>
              <w:t>XXX</w:t>
            </w:r>
          </w:p>
        </w:tc>
      </w:tr>
    </w:tbl>
    <w:p>
      <w:pPr>
        <w:adjustRightInd w:val="0"/>
        <w:snapToGrid w:val="0"/>
        <w:spacing w:line="360" w:lineRule="auto"/>
        <w:ind w:firstLine="0" w:firstLineChars="0"/>
        <w:rPr>
          <w:rFonts w:ascii="Times New Roman" w:hAnsi="Times New Roman" w:eastAsia="楷体_GB2312" w:cs="Times New Roman"/>
          <w:sz w:val="28"/>
          <w:szCs w:val="28"/>
        </w:rPr>
      </w:pPr>
    </w:p>
    <w:p>
      <w:pPr>
        <w:adjustRightInd w:val="0"/>
        <w:snapToGrid w:val="0"/>
        <w:spacing w:line="360" w:lineRule="auto"/>
        <w:ind w:firstLine="0" w:firstLineChars="0"/>
        <w:rPr>
          <w:rFonts w:ascii="Times New Roman" w:hAnsi="Times New Roman" w:eastAsia="楷体_GB2312" w:cs="Times New Roman"/>
          <w:sz w:val="28"/>
          <w:szCs w:val="28"/>
        </w:rPr>
      </w:pPr>
    </w:p>
    <w:p>
      <w:pPr>
        <w:ind w:firstLine="0" w:firstLineChars="0"/>
        <w:jc w:val="center"/>
        <w:rPr>
          <w:rFonts w:eastAsia="楷体_GB2312"/>
          <w:sz w:val="28"/>
          <w:szCs w:val="28"/>
        </w:rPr>
      </w:pPr>
      <w:commentRangeStart w:id="6"/>
      <w:commentRangeStart w:id="7"/>
      <w:r>
        <w:rPr>
          <w:rFonts w:eastAsia="楷体_GB2312"/>
          <w:sz w:val="28"/>
          <w:szCs w:val="28"/>
        </w:rPr>
        <w:t>2022年4月18日</w:t>
      </w:r>
      <w:commentRangeEnd w:id="6"/>
      <w:r>
        <w:rPr>
          <w:rFonts w:eastAsia="楷体_GB2312"/>
          <w:sz w:val="28"/>
          <w:szCs w:val="28"/>
        </w:rPr>
        <w:commentReference w:id="6"/>
      </w:r>
      <w:commentRangeEnd w:id="7"/>
      <w:r>
        <w:commentReference w:id="7"/>
      </w:r>
    </w:p>
    <w:p>
      <w:pPr>
        <w:tabs>
          <w:tab w:val="left" w:pos="8568"/>
        </w:tabs>
        <w:spacing w:after="326" w:afterLines="100"/>
        <w:ind w:firstLine="0" w:firstLineChars="0"/>
        <w:jc w:val="center"/>
        <w:rPr>
          <w:rFonts w:ascii="黑体" w:eastAsia="黑体" w:cs="Times New Roman"/>
          <w:sz w:val="36"/>
          <w:szCs w:val="36"/>
        </w:rPr>
        <w:sectPr>
          <w:headerReference r:id="rId9" w:type="first"/>
          <w:footerReference r:id="rId12" w:type="first"/>
          <w:headerReference r:id="rId7" w:type="default"/>
          <w:footerReference r:id="rId10" w:type="default"/>
          <w:headerReference r:id="rId8" w:type="even"/>
          <w:footerReference r:id="rId11" w:type="even"/>
          <w:pgSz w:w="11907" w:h="16840"/>
          <w:pgMar w:top="1701" w:right="1418" w:bottom="1701" w:left="1418" w:header="1247" w:footer="1247" w:gutter="0"/>
          <w:pgNumType w:fmt="upperRoman"/>
          <w:cols w:space="720" w:num="1"/>
          <w:titlePg/>
          <w:docGrid w:type="lines" w:linePitch="326" w:charSpace="0"/>
        </w:sectPr>
      </w:pPr>
    </w:p>
    <w:p>
      <w:pPr>
        <w:pStyle w:val="3"/>
        <w:tabs>
          <w:tab w:val="left" w:pos="8568"/>
        </w:tabs>
        <w:spacing w:after="0" w:line="720" w:lineRule="auto"/>
        <w:ind w:firstLine="0" w:firstLineChars="0"/>
        <w:jc w:val="center"/>
        <w:rPr>
          <w:rFonts w:ascii="黑体" w:hAnsi="黑体" w:eastAsia="黑体" w:cs="黑体"/>
          <w:w w:val="90"/>
          <w:sz w:val="32"/>
          <w:szCs w:val="32"/>
        </w:rPr>
      </w:pPr>
      <w:commentRangeStart w:id="8"/>
      <w:r>
        <w:rPr>
          <w:rFonts w:hint="eastAsia" w:ascii="黑体" w:hAnsi="黑体" w:eastAsia="黑体" w:cs="黑体"/>
          <w:w w:val="90"/>
          <w:sz w:val="32"/>
          <w:szCs w:val="32"/>
        </w:rPr>
        <w:t>河南名品彩叶公司在应用“实质重于形式”原则中存在的问题及对策建议</w:t>
      </w:r>
      <w:commentRangeEnd w:id="8"/>
      <w:r>
        <w:rPr>
          <w:rFonts w:hint="eastAsia" w:ascii="黑体" w:hAnsi="黑体" w:eastAsia="黑体" w:cs="黑体"/>
          <w:w w:val="90"/>
        </w:rPr>
        <w:commentReference w:id="8"/>
      </w:r>
    </w:p>
    <w:p>
      <w:pPr>
        <w:spacing w:line="360" w:lineRule="auto"/>
        <w:ind w:firstLine="312" w:firstLineChars="200"/>
        <w:jc w:val="center"/>
        <w:rPr>
          <w:b/>
          <w:bCs/>
        </w:rPr>
      </w:pPr>
      <w:r>
        <w:rPr>
          <w:rStyle w:val="30"/>
        </w:rPr>
        <w:commentReference w:id="9"/>
      </w:r>
    </w:p>
    <w:p>
      <w:pPr>
        <w:spacing w:line="360" w:lineRule="auto"/>
        <w:ind w:firstLine="474" w:firstLineChars="200"/>
        <w:rPr>
          <w:rFonts w:ascii="宋体" w:hAnsi="宋体" w:cs="宋体"/>
        </w:rPr>
      </w:pPr>
      <w:commentRangeStart w:id="10"/>
      <w:r>
        <w:rPr>
          <w:rFonts w:hint="eastAsia"/>
          <w:b/>
          <w:bCs/>
        </w:rPr>
        <w:t>摘要</w:t>
      </w:r>
      <w:commentRangeEnd w:id="10"/>
      <w:r>
        <w:commentReference w:id="10"/>
      </w:r>
      <w:r>
        <w:rPr>
          <w:rFonts w:hint="eastAsia" w:ascii="宋体" w:hAnsi="宋体" w:cs="宋体"/>
          <w:b/>
          <w:bCs/>
        </w:rPr>
        <w:t>：</w:t>
      </w:r>
      <w:r>
        <w:rPr>
          <w:rFonts w:hint="eastAsia" w:ascii="宋体" w:hAnsi="宋体" w:cs="宋体"/>
        </w:rPr>
        <w:t>在全部的会计原则中“实质重于形式”是相当重要的，在经济活动愈发频繁、世界经济向着全球化发展的现代会计社会里面，“实质重于形式”受到了全球主要的会计研究组织的肯定，对其相继进行钻研。如今，经济越来越复</w:t>
      </w:r>
      <w:commentRangeStart w:id="11"/>
      <w:r>
        <w:rPr>
          <w:rFonts w:hint="eastAsia" w:ascii="宋体" w:hAnsi="宋体" w:cs="宋体"/>
        </w:rPr>
        <w:t>杂，而表现出的形式也是千变万化，针对会计职能来说，会计必须反映交易或事项是</w:t>
      </w:r>
      <w:commentRangeEnd w:id="11"/>
      <w:r>
        <w:commentReference w:id="11"/>
      </w:r>
      <w:r>
        <w:rPr>
          <w:rFonts w:hint="eastAsia" w:ascii="宋体" w:hAnsi="宋体" w:cs="宋体"/>
        </w:rPr>
        <w:t>否真实，为了会计信息和客观经济事实一致，也表示对经济真实性的尊重，而不是简单的依据法律形式的。在财政部</w:t>
      </w:r>
      <w:r>
        <w:rPr>
          <w:rFonts w:ascii="宋体" w:hAnsi="宋体" w:cs="宋体"/>
        </w:rPr>
        <w:t>2016</w:t>
      </w:r>
      <w:r>
        <w:rPr>
          <w:rFonts w:hint="eastAsia" w:ascii="宋体" w:hAnsi="宋体" w:cs="宋体"/>
        </w:rPr>
        <w:t>年颁布的会计准则中，又一次提出了“实质重于形式”原则。这是对从前会计准则的补充、与完善。本文研究“实质重于形式”原则的基本理论和其在会计实务中的应用，并与实际例子相结合，力求提高和增加会计信息的准确性和真实性。</w:t>
      </w:r>
    </w:p>
    <w:p>
      <w:pPr>
        <w:spacing w:line="360" w:lineRule="auto"/>
        <w:ind w:firstLine="474" w:firstLineChars="200"/>
        <w:jc w:val="left"/>
        <w:rPr>
          <w:rFonts w:ascii="宋体"/>
        </w:rPr>
      </w:pPr>
      <w:r>
        <w:rPr>
          <w:rFonts w:hint="eastAsia" w:ascii="宋体" w:hAnsi="宋体" w:cs="宋体"/>
          <w:b/>
          <w:bCs/>
        </w:rPr>
        <w:t>关键词：</w:t>
      </w:r>
      <w:r>
        <w:rPr>
          <w:rFonts w:hint="eastAsia" w:ascii="宋体" w:hAnsi="宋体" w:cs="宋体"/>
        </w:rPr>
        <w:t>实质重于形式；会计准则；会计原则；实质</w:t>
      </w:r>
      <w:commentRangeStart w:id="12"/>
      <w:r>
        <w:rPr>
          <w:rFonts w:hint="eastAsia" w:ascii="宋体" w:hAnsi="宋体" w:cs="宋体"/>
        </w:rPr>
        <w:t>应用</w:t>
      </w:r>
      <w:commentRangeEnd w:id="12"/>
      <w:r>
        <w:commentReference w:id="12"/>
      </w:r>
    </w:p>
    <w:p>
      <w:pPr>
        <w:spacing w:line="720" w:lineRule="auto"/>
        <w:ind w:firstLine="0" w:firstLineChars="0"/>
        <w:jc w:val="center"/>
        <w:rPr>
          <w:rFonts w:ascii="Times New Roman" w:hAnsi="Times New Roman" w:eastAsia="黑体"/>
          <w:b/>
          <w:sz w:val="28"/>
          <w:szCs w:val="28"/>
        </w:rPr>
      </w:pPr>
      <w:r>
        <w:rPr>
          <w:rFonts w:ascii="宋体"/>
        </w:rPr>
        <w:br w:type="page"/>
      </w:r>
      <w:commentRangeStart w:id="13"/>
      <w:commentRangeStart w:id="14"/>
      <w:r>
        <w:rPr>
          <w:rFonts w:hint="eastAsia" w:ascii="Times New Roman" w:hAnsi="Times New Roman" w:eastAsia="黑体"/>
          <w:b/>
          <w:color w:val="FF0000"/>
          <w:sz w:val="28"/>
          <w:szCs w:val="28"/>
        </w:rPr>
        <w:t>The Problems and Countermeasures of Henan Mingpin Colorized Company in Applying the Principle of "Essence is More Important than Form</w:t>
      </w:r>
      <w:commentRangeEnd w:id="13"/>
      <w:r>
        <w:rPr>
          <w:rStyle w:val="30"/>
          <w:color w:val="FF0000"/>
        </w:rPr>
        <w:commentReference w:id="13"/>
      </w:r>
      <w:r>
        <w:rPr>
          <w:rFonts w:hint="eastAsia" w:ascii="Times New Roman" w:hAnsi="Times New Roman" w:eastAsia="黑体"/>
          <w:b/>
          <w:sz w:val="28"/>
          <w:szCs w:val="28"/>
        </w:rPr>
        <w:t>"</w:t>
      </w:r>
    </w:p>
    <w:commentRangeEnd w:id="14"/>
    <w:p>
      <w:pPr>
        <w:tabs>
          <w:tab w:val="clear" w:pos="8640"/>
        </w:tabs>
        <w:spacing w:line="360" w:lineRule="auto"/>
        <w:ind w:firstLine="0" w:firstLineChars="0"/>
        <w:jc w:val="center"/>
        <w:rPr>
          <w:rFonts w:ascii="Times New Roman" w:hAnsi="Times New Roman" w:cs="Times New Roman"/>
          <w:sz w:val="32"/>
          <w:szCs w:val="32"/>
        </w:rPr>
      </w:pPr>
      <w:r>
        <w:commentReference w:id="14"/>
      </w:r>
    </w:p>
    <w:p>
      <w:pPr>
        <w:spacing w:line="360" w:lineRule="auto"/>
        <w:ind w:firstLine="474" w:firstLineChars="200"/>
        <w:rPr>
          <w:rFonts w:ascii="Times New Roman" w:hAnsi="Times New Roman" w:eastAsia="黑体" w:cs="Times New Roman"/>
        </w:rPr>
      </w:pPr>
      <w:commentRangeStart w:id="15"/>
      <w:r>
        <w:rPr>
          <w:rFonts w:ascii="Times New Roman" w:hAnsi="Times New Roman" w:eastAsia="黑体" w:cs="Times New Roman"/>
          <w:b/>
          <w:bCs/>
        </w:rPr>
        <w:t>Abstract</w:t>
      </w:r>
      <w:commentRangeEnd w:id="15"/>
      <w:r>
        <w:commentReference w:id="15"/>
      </w:r>
      <w:r>
        <w:rPr>
          <w:rFonts w:ascii="Times New Roman" w:hAnsi="Times New Roman" w:cs="Times New Roman"/>
          <w:b/>
          <w:bCs/>
          <w:color w:val="2B2B2B"/>
        </w:rPr>
        <w:t>:</w:t>
      </w:r>
      <w:r>
        <w:rPr>
          <w:rFonts w:ascii="Arial Black" w:hAnsi="Arial Black" w:eastAsia="黑体" w:cs="Arial Black"/>
        </w:rPr>
        <w:t xml:space="preserve"> </w:t>
      </w:r>
      <w:r>
        <w:rPr>
          <w:rFonts w:ascii="Times New Roman" w:hAnsi="Times New Roman" w:eastAsia="黑体" w:cs="Times New Roman"/>
        </w:rPr>
        <w:t>In the whole accounting principle, "the essence is more important than the form" is very important, in the increasingly frequent economic activities, the world economy toward the development of modern accounting society, "real emphasis on form" by the world's major accounting research organizations Of the affirmative, they have to study. Nowadays, the economy is more and more complex, and the manifestation of the</w:t>
      </w:r>
      <w:commentRangeStart w:id="16"/>
      <w:r>
        <w:rPr>
          <w:rFonts w:ascii="Times New Roman" w:hAnsi="Times New Roman" w:eastAsia="黑体" w:cs="Times New Roman"/>
        </w:rPr>
        <w:t xml:space="preserve"> form is also ever-changing, for accounting functions, accounting must reflect whether the transaction or matter is true, in order to accounting information </w:t>
      </w:r>
      <w:commentRangeEnd w:id="16"/>
      <w:r>
        <w:commentReference w:id="16"/>
      </w:r>
      <w:r>
        <w:rPr>
          <w:rFonts w:ascii="Times New Roman" w:hAnsi="Times New Roman" w:eastAsia="黑体" w:cs="Times New Roman"/>
        </w:rPr>
        <w:t>and objective economic facts, but also expressed respect for economic authenticity Not simply based on legal form. In the accounting standards promulgated by the Ministry of Finance in 2016, it once again put forward the principle of "substance over form". This is a supplement to the previous accounting standards, and perfect. This paper studies the basic theory of "substance over form" principle and its application in accounting practice, and combines with practical examples to improve and increase the accuracy and authenticity of accounting information.</w:t>
      </w:r>
    </w:p>
    <w:p>
      <w:pPr>
        <w:spacing w:line="360" w:lineRule="auto"/>
        <w:ind w:firstLine="474" w:firstLineChars="200"/>
        <w:rPr>
          <w:rFonts w:ascii="Times New Roman" w:hAnsi="Times New Roman" w:eastAsia="黑体" w:cs="Times New Roman"/>
        </w:rPr>
      </w:pPr>
      <w:r>
        <w:rPr>
          <w:rFonts w:ascii="Times New Roman" w:hAnsi="Times New Roman" w:cs="Times New Roman"/>
          <w:b/>
          <w:bCs/>
          <w:color w:val="2B2B2B"/>
        </w:rPr>
        <w:t>Key Words:</w:t>
      </w:r>
      <w:r>
        <w:rPr>
          <w:rFonts w:ascii="Arial Black" w:hAnsi="Arial Black" w:eastAsia="黑体" w:cs="Arial Black"/>
        </w:rPr>
        <w:t xml:space="preserve"> </w:t>
      </w:r>
      <w:commentRangeStart w:id="17"/>
      <w:r>
        <w:rPr>
          <w:rFonts w:ascii="Times New Roman" w:hAnsi="Times New Roman" w:eastAsia="黑体" w:cs="Times New Roman"/>
        </w:rPr>
        <w:t>S</w:t>
      </w:r>
      <w:commentRangeEnd w:id="17"/>
      <w:r>
        <w:commentReference w:id="17"/>
      </w:r>
      <w:r>
        <w:rPr>
          <w:rFonts w:ascii="Times New Roman" w:hAnsi="Times New Roman" w:eastAsia="黑体" w:cs="Times New Roman"/>
        </w:rPr>
        <w:t xml:space="preserve">ubstance is more important than form, </w:t>
      </w:r>
      <w:r>
        <w:rPr>
          <w:rFonts w:hint="eastAsia" w:ascii="Times New Roman" w:hAnsi="Times New Roman" w:eastAsia="黑体" w:cs="Times New Roman"/>
        </w:rPr>
        <w:t>A</w:t>
      </w:r>
      <w:r>
        <w:rPr>
          <w:rFonts w:ascii="Times New Roman" w:hAnsi="Times New Roman" w:eastAsia="黑体" w:cs="Times New Roman"/>
        </w:rPr>
        <w:t xml:space="preserve">ccounting standards, </w:t>
      </w:r>
      <w:r>
        <w:rPr>
          <w:rFonts w:hint="eastAsia" w:ascii="Times New Roman" w:hAnsi="Times New Roman" w:eastAsia="黑体" w:cs="Times New Roman"/>
        </w:rPr>
        <w:t>A</w:t>
      </w:r>
      <w:r>
        <w:rPr>
          <w:rFonts w:ascii="Times New Roman" w:hAnsi="Times New Roman" w:eastAsia="黑体" w:cs="Times New Roman"/>
        </w:rPr>
        <w:t xml:space="preserve">ccounting principles, </w:t>
      </w:r>
      <w:r>
        <w:rPr>
          <w:rFonts w:hint="eastAsia" w:ascii="Times New Roman" w:hAnsi="Times New Roman" w:eastAsia="黑体" w:cs="Times New Roman"/>
        </w:rPr>
        <w:t>S</w:t>
      </w:r>
      <w:r>
        <w:rPr>
          <w:rFonts w:ascii="Times New Roman" w:hAnsi="Times New Roman" w:eastAsia="黑体" w:cs="Times New Roman"/>
        </w:rPr>
        <w:t>ubstantive application</w:t>
      </w:r>
      <w:bookmarkStart w:id="0" w:name="_Toc3895"/>
      <w:bookmarkStart w:id="1" w:name="_Toc479691020"/>
      <w:bookmarkStart w:id="2" w:name="_Toc478656037"/>
      <w:bookmarkStart w:id="3" w:name="_Toc479690655"/>
      <w:bookmarkStart w:id="4" w:name="_Toc399230858"/>
      <w:bookmarkStart w:id="5" w:name="_Toc399230266"/>
    </w:p>
    <w:p>
      <w:pPr>
        <w:tabs>
          <w:tab w:val="clear" w:pos="8640"/>
        </w:tabs>
        <w:spacing w:line="360" w:lineRule="auto"/>
        <w:ind w:firstLine="472" w:firstLineChars="200"/>
        <w:jc w:val="left"/>
        <w:rPr>
          <w:rFonts w:ascii="Times New Roman" w:hAnsi="Times New Roman" w:eastAsia="黑体"/>
        </w:rPr>
      </w:pPr>
    </w:p>
    <w:p>
      <w:pPr>
        <w:ind w:firstLine="944"/>
        <w:rPr>
          <w:rFonts w:ascii="Times New Roman" w:hAnsi="Times New Roman" w:eastAsia="黑体"/>
        </w:rPr>
      </w:pPr>
    </w:p>
    <w:p>
      <w:pPr>
        <w:ind w:firstLine="944"/>
        <w:rPr>
          <w:rFonts w:ascii="Times New Roman" w:hAnsi="Times New Roman" w:eastAsia="黑体"/>
        </w:rPr>
      </w:pPr>
    </w:p>
    <w:p>
      <w:pPr>
        <w:ind w:firstLine="944"/>
        <w:rPr>
          <w:rFonts w:ascii="Times New Roman" w:hAnsi="Times New Roman" w:eastAsia="黑体"/>
        </w:rPr>
      </w:pPr>
    </w:p>
    <w:p>
      <w:pPr>
        <w:ind w:firstLine="944"/>
        <w:rPr>
          <w:rFonts w:ascii="Times New Roman" w:hAnsi="Times New Roman" w:eastAsia="黑体"/>
        </w:rPr>
      </w:pPr>
    </w:p>
    <w:p>
      <w:pPr>
        <w:ind w:firstLine="944"/>
        <w:rPr>
          <w:rFonts w:ascii="Times New Roman" w:hAnsi="Times New Roman" w:eastAsia="黑体"/>
        </w:rPr>
      </w:pPr>
    </w:p>
    <w:p>
      <w:pPr>
        <w:ind w:firstLine="944"/>
        <w:rPr>
          <w:rFonts w:ascii="Times New Roman" w:hAnsi="Times New Roman" w:eastAsia="黑体"/>
        </w:rPr>
      </w:pPr>
    </w:p>
    <w:p>
      <w:pPr>
        <w:tabs>
          <w:tab w:val="left" w:pos="6735"/>
          <w:tab w:val="clear" w:pos="8640"/>
        </w:tabs>
        <w:ind w:firstLine="944"/>
        <w:rPr>
          <w:rFonts w:ascii="Times New Roman" w:hAnsi="Times New Roman" w:eastAsia="黑体"/>
        </w:rPr>
      </w:pPr>
      <w:r>
        <w:rPr>
          <w:rFonts w:ascii="Times New Roman" w:hAnsi="Times New Roman" w:eastAsia="黑体"/>
        </w:rPr>
        <w:tab/>
      </w:r>
      <w:r>
        <w:rPr>
          <w:rStyle w:val="30"/>
        </w:rPr>
        <w:commentReference w:id="18"/>
      </w:r>
    </w:p>
    <w:p>
      <w:pPr>
        <w:pStyle w:val="19"/>
        <w:tabs>
          <w:tab w:val="right" w:leader="dot" w:pos="9060"/>
        </w:tabs>
        <w:spacing w:line="360" w:lineRule="auto"/>
        <w:ind w:left="198" w:leftChars="0" w:firstLine="0" w:firstLineChars="0"/>
        <w:jc w:val="center"/>
        <w:rPr>
          <w:rFonts w:ascii="黑体" w:hAnsi="黑体" w:eastAsia="黑体"/>
          <w:sz w:val="32"/>
          <w:szCs w:val="32"/>
        </w:rPr>
      </w:pPr>
      <w:bookmarkStart w:id="6" w:name="_Toc482619838"/>
      <w:commentRangeStart w:id="19"/>
      <w:r>
        <w:rPr>
          <w:rFonts w:hint="eastAsia" w:ascii="黑体" w:hAnsi="黑体" w:eastAsia="黑体" w:cs="黑体"/>
          <w:sz w:val="32"/>
          <w:szCs w:val="32"/>
        </w:rPr>
        <w:t>目录</w:t>
      </w:r>
      <w:r>
        <w:commentReference w:id="20"/>
      </w:r>
      <w:r>
        <w:commentReference w:id="21"/>
      </w:r>
      <w:commentRangeEnd w:id="19"/>
      <w:commentRangeEnd w:id="21"/>
      <w:r>
        <w:commentReference w:id="19"/>
      </w:r>
    </w:p>
    <w:p>
      <w:pPr>
        <w:pStyle w:val="16"/>
        <w:tabs>
          <w:tab w:val="right" w:leader="dot" w:pos="9070"/>
          <w:tab w:val="clear" w:pos="8296"/>
        </w:tabs>
        <w:spacing w:before="0" w:after="0" w:line="360" w:lineRule="auto"/>
      </w:pPr>
      <w:r>
        <w:rPr>
          <w:rFonts w:hint="eastAsia"/>
        </w:rPr>
        <w:fldChar w:fldCharType="begin"/>
      </w:r>
      <w:r>
        <w:rPr>
          <w:rFonts w:hint="eastAsia"/>
        </w:rPr>
        <w:instrText xml:space="preserve"> TOC \o "1-3" \h \z \u </w:instrText>
      </w:r>
      <w:r>
        <w:rPr>
          <w:rFonts w:hint="eastAsia"/>
        </w:rPr>
        <w:fldChar w:fldCharType="separate"/>
      </w:r>
      <w:r>
        <w:fldChar w:fldCharType="begin"/>
      </w:r>
      <w:r>
        <w:instrText xml:space="preserve"> HYPERLINK \l "_Toc21684" </w:instrText>
      </w:r>
      <w:r>
        <w:fldChar w:fldCharType="separate"/>
      </w:r>
      <w:r>
        <w:rPr>
          <w:rFonts w:hint="eastAsia"/>
        </w:rPr>
        <w:t>一、引言</w:t>
      </w:r>
      <w:r>
        <w:rPr>
          <w:rFonts w:hint="eastAsia"/>
        </w:rPr>
        <w:tab/>
      </w:r>
      <w:r>
        <w:rPr>
          <w:rFonts w:hint="eastAsia"/>
        </w:rPr>
        <w:fldChar w:fldCharType="begin"/>
      </w:r>
      <w:r>
        <w:rPr>
          <w:rFonts w:hint="eastAsia"/>
        </w:rPr>
        <w:instrText xml:space="preserve"> PAGEREF _Toc21684 \h </w:instrText>
      </w:r>
      <w:r>
        <w:rPr>
          <w:rFonts w:hint="eastAsia"/>
        </w:rPr>
        <w:fldChar w:fldCharType="separate"/>
      </w:r>
      <w:r>
        <w:t>1</w:t>
      </w:r>
      <w:r>
        <w:rPr>
          <w:rFonts w:hint="eastAsia"/>
        </w:rPr>
        <w:fldChar w:fldCharType="end"/>
      </w:r>
      <w:r>
        <w:rPr>
          <w:rFonts w:hint="eastAsia"/>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"_Toc7336" </w:instrText>
      </w:r>
      <w:r>
        <w:fldChar w:fldCharType="separate"/>
      </w:r>
      <w:r>
        <w:rPr>
          <w:rFonts w:hint="eastAsia" w:ascii="宋体" w:hAnsi="宋体" w:eastAsia="宋体" w:cs="宋体"/>
          <w:i w:val="0"/>
          <w:iCs w:val="0"/>
          <w:sz w:val="24"/>
          <w:szCs w:val="24"/>
        </w:rPr>
        <w:t>（一）研究背景及意义</w:t>
      </w:r>
      <w:r>
        <w:rPr>
          <w:rFonts w:hint="eastAsia" w:ascii="宋体" w:hAnsi="宋体" w:eastAsia="宋体" w:cs="宋体"/>
          <w:i w:val="0"/>
          <w:iCs w:val="0"/>
          <w:sz w:val="24"/>
          <w:szCs w:val="24"/>
        </w:rPr>
        <w:tab/>
      </w:r>
      <w:r>
        <w:rPr>
          <w:rFonts w:hint="eastAsia" w:ascii="宋体" w:hAnsi="宋体" w:eastAsia="宋体" w:cs="宋体"/>
          <w:i w:val="0"/>
          <w:iCs w:val="0"/>
          <w:caps/>
          <w:sz w:val="24"/>
          <w:szCs w:val="24"/>
        </w:rPr>
        <w:fldChar w:fldCharType="begin"/>
      </w:r>
      <w:r>
        <w:rPr>
          <w:rFonts w:hint="eastAsia" w:ascii="宋体" w:hAnsi="宋体" w:eastAsia="宋体" w:cs="宋体"/>
          <w:i w:val="0"/>
          <w:iCs w:val="0"/>
          <w:caps/>
          <w:sz w:val="24"/>
          <w:szCs w:val="24"/>
        </w:rPr>
        <w:instrText xml:space="preserve"> PAGEREF _Toc7336 \h </w:instrText>
      </w:r>
      <w:r>
        <w:rPr>
          <w:rFonts w:hint="eastAsia" w:ascii="宋体" w:hAnsi="宋体" w:eastAsia="宋体" w:cs="宋体"/>
          <w:i w:val="0"/>
          <w:iCs w:val="0"/>
          <w:caps/>
          <w:sz w:val="24"/>
          <w:szCs w:val="24"/>
        </w:rPr>
        <w:fldChar w:fldCharType="separate"/>
      </w:r>
      <w:r>
        <w:rPr>
          <w:rFonts w:ascii="宋体" w:hAnsi="宋体" w:eastAsia="宋体" w:cs="宋体"/>
          <w:i w:val="0"/>
          <w:iCs w:val="0"/>
          <w:caps/>
          <w:sz w:val="24"/>
          <w:szCs w:val="24"/>
        </w:rPr>
        <w:t>1</w:t>
      </w:r>
      <w:r>
        <w:rPr>
          <w:rFonts w:hint="eastAsia" w:ascii="宋体" w:hAnsi="宋体" w:eastAsia="宋体" w:cs="宋体"/>
          <w:i w:val="0"/>
          <w:iCs w:val="0"/>
          <w:caps/>
          <w:sz w:val="24"/>
          <w:szCs w:val="24"/>
        </w:rPr>
        <w:fldChar w:fldCharType="end"/>
      </w:r>
      <w:r>
        <w:rPr>
          <w:rFonts w:hint="eastAsia" w:ascii="宋体" w:hAnsi="宋体" w:eastAsia="宋体" w:cs="宋体"/>
          <w:i w:val="0"/>
          <w:iCs w:val="0"/>
          <w:caps/>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"_Toc28912" </w:instrText>
      </w:r>
      <w:r>
        <w:fldChar w:fldCharType="separate"/>
      </w:r>
      <w:r>
        <w:rPr>
          <w:rFonts w:hint="eastAsia" w:ascii="宋体" w:hAnsi="宋体" w:eastAsia="宋体" w:cs="宋体"/>
          <w:i w:val="0"/>
          <w:iCs w:val="0"/>
          <w:sz w:val="24"/>
          <w:szCs w:val="24"/>
        </w:rPr>
        <w:t>1. 研究的背景</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_Toc28912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1</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"_Toc14623" </w:instrText>
      </w:r>
      <w:r>
        <w:fldChar w:fldCharType="separate"/>
      </w:r>
      <w:r>
        <w:rPr>
          <w:rFonts w:hint="eastAsia" w:ascii="宋体" w:hAnsi="宋体" w:eastAsia="宋体" w:cs="宋体"/>
          <w:i w:val="0"/>
          <w:iCs w:val="0"/>
          <w:sz w:val="24"/>
          <w:szCs w:val="24"/>
        </w:rPr>
        <w:t>2. 选题的意义</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_Toc14623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2</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"_Toc30001" </w:instrText>
      </w:r>
      <w:r>
        <w:fldChar w:fldCharType="separate"/>
      </w:r>
      <w:r>
        <w:rPr>
          <w:rFonts w:hint="eastAsia" w:ascii="宋体" w:hAnsi="宋体" w:eastAsia="宋体" w:cs="宋体"/>
          <w:i w:val="0"/>
          <w:iCs w:val="0"/>
          <w:sz w:val="24"/>
          <w:szCs w:val="24"/>
        </w:rPr>
        <w:t>（二）研究内容及方法</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_Toc30001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2</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"_Toc6153" </w:instrText>
      </w:r>
      <w:r>
        <w:fldChar w:fldCharType="separate"/>
      </w:r>
      <w:r>
        <w:rPr>
          <w:rFonts w:hint="eastAsia" w:ascii="宋体" w:hAnsi="宋体" w:eastAsia="宋体" w:cs="宋体"/>
          <w:i w:val="0"/>
          <w:iCs w:val="0"/>
          <w:sz w:val="24"/>
          <w:szCs w:val="24"/>
        </w:rPr>
        <w:t>1. 研究内容</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_Toc6153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2</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"_Toc11144" </w:instrText>
      </w:r>
      <w:r>
        <w:fldChar w:fldCharType="separate"/>
      </w:r>
      <w:r>
        <w:rPr>
          <w:rFonts w:hint="eastAsia" w:ascii="宋体" w:hAnsi="宋体" w:eastAsia="宋体" w:cs="宋体"/>
          <w:i w:val="0"/>
          <w:iCs w:val="0"/>
          <w:sz w:val="24"/>
          <w:szCs w:val="24"/>
        </w:rPr>
        <w:t>2. 研究方法</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_Toc11144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2</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6"/>
        <w:tabs>
          <w:tab w:val="right" w:leader="dot" w:pos="9070"/>
          <w:tab w:val="clear" w:pos="8296"/>
        </w:tabs>
        <w:spacing w:before="0" w:after="0" w:line="360" w:lineRule="auto"/>
      </w:pPr>
      <w:r>
        <w:fldChar w:fldCharType="begin"/>
      </w:r>
      <w:r>
        <w:instrText xml:space="preserve"> HYPERLINK \l "_Toc14701" </w:instrText>
      </w:r>
      <w:r>
        <w:fldChar w:fldCharType="separate"/>
      </w:r>
      <w:r>
        <w:rPr>
          <w:rFonts w:hint="eastAsia"/>
        </w:rPr>
        <w:t>二、“实质重于形式”原则的基本理论</w:t>
      </w:r>
      <w:r>
        <w:rPr>
          <w:rFonts w:hint="eastAsia"/>
        </w:rPr>
        <w:tab/>
      </w:r>
      <w:r>
        <w:rPr>
          <w:rFonts w:hint="eastAsia"/>
        </w:rPr>
        <w:fldChar w:fldCharType="begin"/>
      </w:r>
      <w:r>
        <w:rPr>
          <w:rFonts w:hint="eastAsia"/>
        </w:rPr>
        <w:instrText xml:space="preserve"> PAGEREF _Toc14701 \h </w:instrText>
      </w:r>
      <w:r>
        <w:rPr>
          <w:rFonts w:hint="eastAsia"/>
        </w:rPr>
        <w:fldChar w:fldCharType="separate"/>
      </w:r>
      <w:r>
        <w:t>3</w:t>
      </w:r>
      <w:r>
        <w:rPr>
          <w:rFonts w:hint="eastAsia"/>
        </w:rPr>
        <w:fldChar w:fldCharType="end"/>
      </w:r>
      <w:r>
        <w:rPr>
          <w:rFonts w:hint="eastAsia"/>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"_Toc16707" </w:instrText>
      </w:r>
      <w:r>
        <w:fldChar w:fldCharType="separate"/>
      </w:r>
      <w:r>
        <w:rPr>
          <w:rFonts w:hint="eastAsia" w:ascii="宋体" w:hAnsi="宋体" w:eastAsia="宋体" w:cs="宋体"/>
          <w:i w:val="0"/>
          <w:iCs w:val="0"/>
          <w:sz w:val="24"/>
          <w:szCs w:val="24"/>
        </w:rPr>
        <w:t>（一）“实质重于形式”原则的概念</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_Toc16707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3</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"_Toc13597" </w:instrText>
      </w:r>
      <w:r>
        <w:fldChar w:fldCharType="separate"/>
      </w:r>
      <w:r>
        <w:rPr>
          <w:rFonts w:hint="eastAsia" w:ascii="宋体" w:hAnsi="宋体" w:eastAsia="宋体" w:cs="宋体"/>
          <w:i w:val="0"/>
          <w:iCs w:val="0"/>
          <w:sz w:val="24"/>
          <w:szCs w:val="24"/>
        </w:rPr>
        <w:t>（二） 设置“实质重于形式”原则的意义</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_Toc13597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3</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"_Toc6065" </w:instrText>
      </w:r>
      <w:r>
        <w:fldChar w:fldCharType="separate"/>
      </w:r>
      <w:r>
        <w:rPr>
          <w:rFonts w:hint="eastAsia" w:ascii="宋体" w:hAnsi="宋体" w:eastAsia="宋体" w:cs="宋体"/>
          <w:i w:val="0"/>
          <w:iCs w:val="0"/>
          <w:sz w:val="24"/>
          <w:szCs w:val="24"/>
        </w:rPr>
        <w:t>（三）“实质重于形式”原则的应用</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_Toc6065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4</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"_Toc21760" </w:instrText>
      </w:r>
      <w:r>
        <w:fldChar w:fldCharType="separate"/>
      </w:r>
      <w:r>
        <w:rPr>
          <w:rFonts w:hint="eastAsia" w:ascii="宋体" w:hAnsi="宋体" w:eastAsia="宋体" w:cs="宋体"/>
          <w:i w:val="0"/>
          <w:iCs w:val="0"/>
          <w:sz w:val="24"/>
          <w:szCs w:val="24"/>
        </w:rPr>
        <w:t>1. 资产的确认</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_Toc21760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4</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"_Toc20382" </w:instrText>
      </w:r>
      <w:r>
        <w:fldChar w:fldCharType="separate"/>
      </w:r>
      <w:r>
        <w:rPr>
          <w:rFonts w:hint="eastAsia" w:ascii="宋体" w:hAnsi="宋体" w:eastAsia="宋体" w:cs="宋体"/>
          <w:i w:val="0"/>
          <w:iCs w:val="0"/>
          <w:sz w:val="24"/>
          <w:szCs w:val="24"/>
        </w:rPr>
        <w:t>2. 负债的确认</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_Toc20382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4</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"_Toc25367" </w:instrText>
      </w:r>
      <w:r>
        <w:fldChar w:fldCharType="separate"/>
      </w:r>
      <w:r>
        <w:rPr>
          <w:rFonts w:hint="eastAsia" w:ascii="宋体" w:hAnsi="宋体" w:eastAsia="宋体" w:cs="宋体"/>
          <w:i w:val="0"/>
          <w:iCs w:val="0"/>
          <w:sz w:val="24"/>
          <w:szCs w:val="24"/>
        </w:rPr>
        <w:t>3. 收入的确认</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_Toc25367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5</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"_Toc3558" </w:instrText>
      </w:r>
      <w:r>
        <w:fldChar w:fldCharType="separate"/>
      </w:r>
      <w:r>
        <w:rPr>
          <w:rFonts w:hint="eastAsia" w:ascii="宋体" w:hAnsi="宋体" w:eastAsia="宋体" w:cs="宋体"/>
          <w:i w:val="0"/>
          <w:iCs w:val="0"/>
          <w:sz w:val="24"/>
          <w:szCs w:val="24"/>
        </w:rPr>
        <w:t>4. 费用的确认</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_Toc3558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5</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6"/>
        <w:tabs>
          <w:tab w:val="right" w:leader="dot" w:pos="9070"/>
          <w:tab w:val="clear" w:pos="8296"/>
        </w:tabs>
        <w:spacing w:before="0" w:after="0" w:line="360" w:lineRule="auto"/>
      </w:pPr>
      <w:r>
        <w:fldChar w:fldCharType="begin"/>
      </w:r>
      <w:r>
        <w:instrText xml:space="preserve"> HYPERLINK \l "_Toc20539" </w:instrText>
      </w:r>
      <w:r>
        <w:fldChar w:fldCharType="separate"/>
      </w:r>
      <w:r>
        <w:rPr>
          <w:rFonts w:hint="eastAsia"/>
        </w:rPr>
        <w:t>三、企业在运用“实质重于形式”原则中存在的问题及原因分析</w:t>
      </w:r>
      <w:r>
        <w:rPr>
          <w:rFonts w:hint="eastAsia"/>
        </w:rPr>
        <w:tab/>
      </w:r>
      <w:r>
        <w:rPr>
          <w:rFonts w:hint="eastAsia"/>
        </w:rPr>
        <w:fldChar w:fldCharType="begin"/>
      </w:r>
      <w:r>
        <w:rPr>
          <w:rFonts w:hint="eastAsia"/>
        </w:rPr>
        <w:instrText xml:space="preserve"> PAGEREF _Toc20539 \h </w:instrText>
      </w:r>
      <w:r>
        <w:rPr>
          <w:rFonts w:hint="eastAsia"/>
        </w:rPr>
        <w:fldChar w:fldCharType="separate"/>
      </w:r>
      <w:r>
        <w:t>5</w:t>
      </w:r>
      <w:r>
        <w:rPr>
          <w:rFonts w:hint="eastAsia"/>
        </w:rPr>
        <w:fldChar w:fldCharType="end"/>
      </w:r>
      <w:r>
        <w:rPr>
          <w:rFonts w:hint="eastAsia"/>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"_Toc10660" </w:instrText>
      </w:r>
      <w:r>
        <w:fldChar w:fldCharType="separate"/>
      </w:r>
      <w:r>
        <w:rPr>
          <w:rFonts w:hint="eastAsia" w:ascii="宋体" w:hAnsi="宋体" w:eastAsia="宋体" w:cs="宋体"/>
          <w:i w:val="0"/>
          <w:iCs w:val="0"/>
          <w:sz w:val="24"/>
          <w:szCs w:val="24"/>
        </w:rPr>
        <w:t>（一）企业概况</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_Toc10660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5</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"_Toc16926" </w:instrText>
      </w:r>
      <w:r>
        <w:fldChar w:fldCharType="separate"/>
      </w:r>
      <w:r>
        <w:rPr>
          <w:rFonts w:hint="eastAsia" w:ascii="宋体" w:hAnsi="宋体" w:eastAsia="宋体" w:cs="宋体"/>
          <w:i w:val="0"/>
          <w:iCs w:val="0"/>
          <w:sz w:val="24"/>
          <w:szCs w:val="24"/>
        </w:rPr>
        <w:t>（二）企业在运用“实质重于形式”原则中存在的问题及原因分析</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_Toc16926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6</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"_Toc14526" </w:instrText>
      </w:r>
      <w:r>
        <w:fldChar w:fldCharType="separate"/>
      </w:r>
      <w:r>
        <w:rPr>
          <w:rFonts w:hint="eastAsia" w:ascii="宋体" w:hAnsi="宋体" w:eastAsia="宋体" w:cs="宋体"/>
          <w:i w:val="0"/>
          <w:iCs w:val="0"/>
          <w:sz w:val="24"/>
          <w:szCs w:val="24"/>
        </w:rPr>
        <w:t>1. 应用中存在主观臆断性</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_Toc14526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6</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"_Toc18978" </w:instrText>
      </w:r>
      <w:r>
        <w:fldChar w:fldCharType="separate"/>
      </w:r>
      <w:r>
        <w:rPr>
          <w:rFonts w:hint="eastAsia" w:ascii="宋体" w:hAnsi="宋体" w:eastAsia="宋体" w:cs="宋体"/>
          <w:i w:val="0"/>
          <w:iCs w:val="0"/>
          <w:sz w:val="24"/>
          <w:szCs w:val="24"/>
        </w:rPr>
        <w:t>2. 会计人员的能力不足</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_Toc18978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6</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"_Toc21979" </w:instrText>
      </w:r>
      <w:r>
        <w:fldChar w:fldCharType="separate"/>
      </w:r>
      <w:r>
        <w:rPr>
          <w:rFonts w:hint="eastAsia" w:ascii="宋体" w:hAnsi="宋体" w:eastAsia="宋体" w:cs="宋体"/>
          <w:i w:val="0"/>
          <w:iCs w:val="0"/>
          <w:sz w:val="24"/>
          <w:szCs w:val="24"/>
        </w:rPr>
        <w:t>3. 与其他会计原则相互矛盾</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_Toc21979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6</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"_Toc21492" </w:instrText>
      </w:r>
      <w:r>
        <w:fldChar w:fldCharType="separate"/>
      </w:r>
      <w:r>
        <w:rPr>
          <w:rFonts w:hint="eastAsia" w:ascii="宋体" w:hAnsi="宋体" w:eastAsia="宋体" w:cs="宋体"/>
          <w:i w:val="0"/>
          <w:iCs w:val="0"/>
          <w:sz w:val="24"/>
          <w:szCs w:val="24"/>
        </w:rPr>
        <w:t>4. “实质重于形式”原则在应用中被过度使用</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_Toc21492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7</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"_Toc4873" </w:instrText>
      </w:r>
      <w:r>
        <w:fldChar w:fldCharType="separate"/>
      </w:r>
      <w:r>
        <w:rPr>
          <w:rFonts w:hint="eastAsia" w:ascii="宋体" w:hAnsi="宋体" w:eastAsia="宋体" w:cs="宋体"/>
          <w:i w:val="0"/>
          <w:iCs w:val="0"/>
          <w:sz w:val="24"/>
          <w:szCs w:val="24"/>
        </w:rPr>
        <w:t>5. 免税导致监管不足</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_Toc4873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7</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Chars="200"/>
        <w:rPr>
          <w:rFonts w:ascii="宋体" w:hAnsi="宋体" w:eastAsia="宋体" w:cs="宋体"/>
          <w:i w:val="0"/>
          <w:iCs w:val="0"/>
          <w:sz w:val="24"/>
          <w:szCs w:val="24"/>
        </w:rPr>
      </w:pPr>
      <w:r>
        <w:fldChar w:fldCharType="begin"/>
      </w:r>
      <w:r>
        <w:instrText xml:space="preserve"> HYPERLINK \l "_Toc4636" </w:instrText>
      </w:r>
      <w:r>
        <w:fldChar w:fldCharType="separate"/>
      </w:r>
      <w:r>
        <w:rPr>
          <w:rFonts w:hint="eastAsia" w:ascii="宋体" w:hAnsi="宋体" w:eastAsia="宋体" w:cs="宋体"/>
          <w:i w:val="0"/>
          <w:iCs w:val="0"/>
          <w:sz w:val="24"/>
          <w:szCs w:val="24"/>
        </w:rPr>
        <w:t>6. 企业应用中存在错误</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_Toc4636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7</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6"/>
        <w:tabs>
          <w:tab w:val="right" w:leader="dot" w:pos="9070"/>
          <w:tab w:val="clear" w:pos="8296"/>
        </w:tabs>
        <w:spacing w:before="0" w:after="0" w:line="360" w:lineRule="auto"/>
      </w:pPr>
      <w:r>
        <w:fldChar w:fldCharType="begin"/>
      </w:r>
      <w:r>
        <w:instrText xml:space="preserve"> HYPERLINK \l "_Toc26271" </w:instrText>
      </w:r>
      <w:r>
        <w:fldChar w:fldCharType="separate"/>
      </w:r>
      <w:r>
        <w:rPr>
          <w:rFonts w:hint="eastAsia"/>
        </w:rPr>
        <w:t>四、对策建议</w:t>
      </w:r>
      <w:r>
        <w:rPr>
          <w:rFonts w:hint="eastAsia"/>
        </w:rPr>
        <w:tab/>
      </w:r>
      <w:r>
        <w:rPr>
          <w:rFonts w:hint="eastAsia"/>
        </w:rPr>
        <w:fldChar w:fldCharType="begin"/>
      </w:r>
      <w:r>
        <w:rPr>
          <w:rFonts w:hint="eastAsia"/>
        </w:rPr>
        <w:instrText xml:space="preserve"> PAGEREF _Toc26271 \h </w:instrText>
      </w:r>
      <w:r>
        <w:rPr>
          <w:rFonts w:hint="eastAsia"/>
        </w:rPr>
        <w:fldChar w:fldCharType="separate"/>
      </w:r>
      <w:r>
        <w:t>8</w:t>
      </w:r>
      <w:r>
        <w:rPr>
          <w:rFonts w:hint="eastAsia"/>
        </w:rPr>
        <w:fldChar w:fldCharType="end"/>
      </w:r>
      <w:r>
        <w:rPr>
          <w:rFonts w:hint="eastAsia"/>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"_Toc8150" </w:instrText>
      </w:r>
      <w:r>
        <w:fldChar w:fldCharType="separate"/>
      </w:r>
      <w:r>
        <w:rPr>
          <w:rFonts w:hint="eastAsia" w:ascii="宋体" w:hAnsi="宋体" w:eastAsia="宋体" w:cs="宋体"/>
          <w:i w:val="0"/>
          <w:iCs w:val="0"/>
          <w:sz w:val="24"/>
          <w:szCs w:val="24"/>
        </w:rPr>
        <w:t>（一） 充分披露财务信息</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_Toc8150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8</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"_Toc3100" </w:instrText>
      </w:r>
      <w:r>
        <w:fldChar w:fldCharType="separate"/>
      </w:r>
      <w:r>
        <w:rPr>
          <w:rFonts w:hint="eastAsia" w:ascii="宋体" w:hAnsi="宋体" w:eastAsia="宋体" w:cs="宋体"/>
          <w:i w:val="0"/>
          <w:iCs w:val="0"/>
          <w:sz w:val="24"/>
          <w:szCs w:val="24"/>
        </w:rPr>
        <w:t>（二） 提高会计人员的专业水平和道德品质</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_Toc3100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8</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"_Toc2806" </w:instrText>
      </w:r>
      <w:r>
        <w:fldChar w:fldCharType="separate"/>
      </w:r>
      <w:r>
        <w:rPr>
          <w:rFonts w:hint="eastAsia" w:ascii="宋体" w:hAnsi="宋体" w:eastAsia="宋体" w:cs="宋体"/>
          <w:i w:val="0"/>
          <w:iCs w:val="0"/>
          <w:sz w:val="24"/>
          <w:szCs w:val="24"/>
        </w:rPr>
        <w:t>（三） 综合使用所有会计准则</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_Toc2806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9</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"_Toc24852" </w:instrText>
      </w:r>
      <w:r>
        <w:fldChar w:fldCharType="separate"/>
      </w:r>
      <w:r>
        <w:rPr>
          <w:rFonts w:hint="eastAsia" w:ascii="宋体" w:hAnsi="宋体" w:eastAsia="宋体" w:cs="宋体"/>
          <w:i w:val="0"/>
          <w:iCs w:val="0"/>
          <w:sz w:val="24"/>
          <w:szCs w:val="24"/>
        </w:rPr>
        <w:t>（四） 加强独立审计、社会监督</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_Toc24852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9</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"_Toc19876" </w:instrText>
      </w:r>
      <w:r>
        <w:fldChar w:fldCharType="separate"/>
      </w:r>
      <w:r>
        <w:rPr>
          <w:rFonts w:hint="eastAsia" w:ascii="宋体" w:hAnsi="宋体" w:eastAsia="宋体" w:cs="宋体"/>
          <w:i w:val="0"/>
          <w:iCs w:val="0"/>
          <w:sz w:val="24"/>
          <w:szCs w:val="24"/>
        </w:rPr>
        <w:t>（五） 强化企业内部控制</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_Toc19876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9</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0"/>
        <w:tabs>
          <w:tab w:val="right" w:leader="dot" w:pos="9070"/>
        </w:tabs>
        <w:spacing w:line="360" w:lineRule="auto"/>
        <w:ind w:left="0" w:firstLine="196" w:firstLineChars="100"/>
        <w:rPr>
          <w:rFonts w:ascii="宋体" w:hAnsi="宋体" w:eastAsia="宋体" w:cs="宋体"/>
          <w:i w:val="0"/>
          <w:iCs w:val="0"/>
          <w:sz w:val="24"/>
          <w:szCs w:val="24"/>
        </w:rPr>
      </w:pPr>
      <w:r>
        <w:fldChar w:fldCharType="begin"/>
      </w:r>
      <w:r>
        <w:instrText xml:space="preserve"> HYPERLINK \l "_Toc18025" </w:instrText>
      </w:r>
      <w:r>
        <w:fldChar w:fldCharType="separate"/>
      </w:r>
      <w:r>
        <w:rPr>
          <w:rFonts w:hint="eastAsia" w:ascii="宋体" w:hAnsi="宋体" w:eastAsia="宋体" w:cs="宋体"/>
          <w:i w:val="0"/>
          <w:iCs w:val="0"/>
          <w:sz w:val="24"/>
          <w:szCs w:val="24"/>
        </w:rPr>
        <w:t>（六） 审计调整并整改</w:t>
      </w:r>
      <w:r>
        <w:rPr>
          <w:rFonts w:hint="eastAsia" w:ascii="宋体" w:hAnsi="宋体" w:eastAsia="宋体" w:cs="宋体"/>
          <w:i w:val="0"/>
          <w:iCs w:val="0"/>
          <w:sz w:val="24"/>
          <w:szCs w:val="24"/>
        </w:rPr>
        <w:tab/>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 PAGEREF _Toc18025 \h </w:instrText>
      </w:r>
      <w:r>
        <w:rPr>
          <w:rFonts w:hint="eastAsia" w:ascii="宋体" w:hAnsi="宋体" w:eastAsia="宋体" w:cs="宋体"/>
          <w:i w:val="0"/>
          <w:iCs w:val="0"/>
          <w:sz w:val="24"/>
          <w:szCs w:val="24"/>
        </w:rPr>
        <w:fldChar w:fldCharType="separate"/>
      </w:r>
      <w:r>
        <w:rPr>
          <w:rFonts w:ascii="宋体" w:hAnsi="宋体" w:eastAsia="宋体" w:cs="宋体"/>
          <w:i w:val="0"/>
          <w:iCs w:val="0"/>
          <w:sz w:val="24"/>
          <w:szCs w:val="24"/>
        </w:rPr>
        <w:t>9</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fldChar w:fldCharType="end"/>
      </w:r>
    </w:p>
    <w:p>
      <w:pPr>
        <w:pStyle w:val="16"/>
        <w:tabs>
          <w:tab w:val="right" w:leader="dot" w:pos="9070"/>
          <w:tab w:val="clear" w:pos="8296"/>
        </w:tabs>
        <w:spacing w:before="0" w:after="0" w:line="360" w:lineRule="auto"/>
      </w:pPr>
      <w:r>
        <w:fldChar w:fldCharType="begin"/>
      </w:r>
      <w:r>
        <w:instrText xml:space="preserve"> HYPERLINK \l "_Toc16172" </w:instrText>
      </w:r>
      <w:r>
        <w:fldChar w:fldCharType="separate"/>
      </w:r>
      <w:r>
        <w:rPr>
          <w:rFonts w:hint="eastAsia"/>
        </w:rPr>
        <w:t>结论</w:t>
      </w:r>
      <w:r>
        <w:rPr>
          <w:rFonts w:hint="eastAsia"/>
        </w:rPr>
        <w:tab/>
      </w:r>
      <w:r>
        <w:rPr>
          <w:rFonts w:hint="eastAsia"/>
        </w:rPr>
        <w:fldChar w:fldCharType="begin"/>
      </w:r>
      <w:r>
        <w:rPr>
          <w:rFonts w:hint="eastAsia"/>
        </w:rPr>
        <w:instrText xml:space="preserve"> PAGEREF _Toc16172 \h </w:instrText>
      </w:r>
      <w:r>
        <w:rPr>
          <w:rFonts w:hint="eastAsia"/>
        </w:rPr>
        <w:fldChar w:fldCharType="separate"/>
      </w:r>
      <w:r>
        <w:t>10</w:t>
      </w:r>
      <w:r>
        <w:rPr>
          <w:rFonts w:hint="eastAsia"/>
        </w:rPr>
        <w:fldChar w:fldCharType="end"/>
      </w:r>
      <w:r>
        <w:rPr>
          <w:rFonts w:hint="eastAsia"/>
        </w:rPr>
        <w:fldChar w:fldCharType="end"/>
      </w:r>
    </w:p>
    <w:p>
      <w:pPr>
        <w:pStyle w:val="16"/>
        <w:tabs>
          <w:tab w:val="right" w:leader="dot" w:pos="9070"/>
          <w:tab w:val="clear" w:pos="8296"/>
        </w:tabs>
        <w:spacing w:before="0" w:after="0" w:line="360" w:lineRule="auto"/>
      </w:pPr>
      <w:r>
        <w:fldChar w:fldCharType="begin"/>
      </w:r>
      <w:r>
        <w:instrText xml:space="preserve"> HYPERLINK \l "_Toc4191" </w:instrText>
      </w:r>
      <w:r>
        <w:fldChar w:fldCharType="separate"/>
      </w:r>
      <w:r>
        <w:rPr>
          <w:rFonts w:hint="eastAsia"/>
        </w:rPr>
        <w:t>参考文献</w:t>
      </w:r>
      <w:r>
        <w:rPr>
          <w:rFonts w:hint="eastAsia"/>
        </w:rPr>
        <w:tab/>
      </w:r>
      <w:r>
        <w:rPr>
          <w:rFonts w:hint="eastAsia"/>
        </w:rPr>
        <w:fldChar w:fldCharType="begin"/>
      </w:r>
      <w:r>
        <w:rPr>
          <w:rFonts w:hint="eastAsia"/>
        </w:rPr>
        <w:instrText xml:space="preserve"> PAGEREF _Toc4191 \h </w:instrText>
      </w:r>
      <w:r>
        <w:rPr>
          <w:rFonts w:hint="eastAsia"/>
        </w:rPr>
        <w:fldChar w:fldCharType="separate"/>
      </w:r>
      <w:r>
        <w:t>12</w:t>
      </w:r>
      <w:r>
        <w:rPr>
          <w:rFonts w:hint="eastAsia"/>
        </w:rPr>
        <w:fldChar w:fldCharType="end"/>
      </w:r>
      <w:r>
        <w:rPr>
          <w:rFonts w:hint="eastAsia"/>
        </w:rPr>
        <w:fldChar w:fldCharType="end"/>
      </w:r>
      <w:r>
        <w:rPr>
          <w:rFonts w:hint="eastAsia"/>
        </w:rPr>
        <w:t>3</w:t>
      </w:r>
    </w:p>
    <w:p>
      <w:pPr>
        <w:pStyle w:val="16"/>
        <w:tabs>
          <w:tab w:val="right" w:leader="dot" w:pos="9070"/>
          <w:tab w:val="clear" w:pos="8296"/>
        </w:tabs>
        <w:spacing w:before="0" w:after="0" w:line="360" w:lineRule="auto"/>
      </w:pPr>
      <w:r>
        <w:fldChar w:fldCharType="begin"/>
      </w:r>
      <w:r>
        <w:instrText xml:space="preserve"> HYPERLINK \l "_Toc31810" </w:instrText>
      </w:r>
      <w:r>
        <w:fldChar w:fldCharType="separate"/>
      </w:r>
      <w:r>
        <w:rPr>
          <w:rFonts w:hint="eastAsia"/>
        </w:rPr>
        <w:t>致谢</w:t>
      </w:r>
      <w:r>
        <w:rPr>
          <w:rFonts w:hint="eastAsia"/>
        </w:rPr>
        <w:tab/>
      </w:r>
      <w:r>
        <w:rPr>
          <w:rFonts w:hint="eastAsia"/>
        </w:rPr>
        <w:fldChar w:fldCharType="begin"/>
      </w:r>
      <w:r>
        <w:rPr>
          <w:rFonts w:hint="eastAsia"/>
        </w:rPr>
        <w:instrText xml:space="preserve"> PAGEREF _Toc31810 \h </w:instrText>
      </w:r>
      <w:r>
        <w:rPr>
          <w:rFonts w:hint="eastAsia"/>
        </w:rPr>
        <w:fldChar w:fldCharType="separate"/>
      </w:r>
      <w:r>
        <w:t>13</w:t>
      </w:r>
      <w:r>
        <w:rPr>
          <w:rFonts w:hint="eastAsia"/>
        </w:rPr>
        <w:fldChar w:fldCharType="end"/>
      </w:r>
      <w:r>
        <w:rPr>
          <w:rFonts w:hint="eastAsia"/>
        </w:rPr>
        <w:fldChar w:fldCharType="end"/>
      </w:r>
      <w:r>
        <w:rPr>
          <w:rFonts w:hint="eastAsia"/>
        </w:rPr>
        <w:t>4</w:t>
      </w:r>
    </w:p>
    <w:p>
      <w:pPr>
        <w:pStyle w:val="19"/>
        <w:tabs>
          <w:tab w:val="right" w:leader="dot" w:pos="9060"/>
        </w:tabs>
        <w:spacing w:line="360" w:lineRule="auto"/>
        <w:ind w:left="0" w:leftChars="0" w:firstLine="0" w:firstLineChars="0"/>
        <w:rPr>
          <w:rFonts w:ascii="黑体" w:hAnsi="黑体" w:eastAsia="黑体"/>
          <w:sz w:val="32"/>
          <w:szCs w:val="32"/>
        </w:rPr>
      </w:pPr>
      <w:r>
        <w:rPr>
          <w:rFonts w:hint="eastAsia" w:ascii="宋体" w:hAnsi="宋体" w:cs="宋体"/>
        </w:rPr>
        <w:fldChar w:fldCharType="end"/>
      </w:r>
      <w:r>
        <w:rPr>
          <w:rStyle w:val="30"/>
          <w:rFonts w:hint="eastAsia"/>
        </w:rPr>
        <w:t xml:space="preserve">  </w:t>
      </w:r>
    </w:p>
    <w:p>
      <w:pPr>
        <w:pStyle w:val="19"/>
        <w:tabs>
          <w:tab w:val="right" w:leader="dot" w:pos="9060"/>
        </w:tabs>
        <w:ind w:leftChars="0" w:firstLine="0" w:firstLineChars="0"/>
        <w:rPr>
          <w:rFonts w:ascii="黑体" w:hAnsi="黑体" w:eastAsia="黑体"/>
          <w:sz w:val="32"/>
          <w:szCs w:val="32"/>
        </w:rPr>
      </w:pPr>
    </w:p>
    <w:p>
      <w:pPr>
        <w:pStyle w:val="19"/>
        <w:tabs>
          <w:tab w:val="right" w:leader="dot" w:pos="9060"/>
        </w:tabs>
        <w:ind w:leftChars="0" w:firstLine="0" w:firstLineChars="0"/>
        <w:rPr>
          <w:rFonts w:ascii="黑体" w:hAnsi="黑体" w:eastAsia="黑体"/>
          <w:sz w:val="32"/>
          <w:szCs w:val="32"/>
        </w:rPr>
        <w:sectPr>
          <w:footerReference r:id="rId13" w:type="default"/>
          <w:pgSz w:w="11906" w:h="16838"/>
          <w:pgMar w:top="1701" w:right="1418" w:bottom="1701" w:left="1418" w:header="510" w:footer="737" w:gutter="0"/>
          <w:pgNumType w:fmt="upperRoman" w:start="1"/>
          <w:cols w:space="425" w:num="1"/>
          <w:docGrid w:type="lines" w:linePitch="326" w:charSpace="0"/>
        </w:sectPr>
      </w:pPr>
    </w:p>
    <w:p>
      <w:pPr>
        <w:pStyle w:val="2"/>
        <w:numPr>
          <w:ilvl w:val="0"/>
          <w:numId w:val="1"/>
        </w:numPr>
        <w:spacing w:before="0" w:line="720" w:lineRule="auto"/>
        <w:ind w:firstLine="0" w:firstLineChars="0"/>
        <w:jc w:val="center"/>
        <w:rPr>
          <w:rFonts w:ascii="黑体" w:hAnsi="黑体" w:eastAsia="黑体" w:cs="黑体"/>
          <w:b w:val="0"/>
          <w:bCs w:val="0"/>
          <w:sz w:val="32"/>
          <w:szCs w:val="32"/>
        </w:rPr>
      </w:pPr>
      <w:bookmarkStart w:id="7" w:name="_Toc21684"/>
      <w:commentRangeStart w:id="22"/>
      <w:r>
        <w:rPr>
          <w:rFonts w:hint="eastAsia" w:ascii="黑体" w:hAnsi="黑体" w:eastAsia="黑体" w:cs="黑体"/>
          <w:b w:val="0"/>
          <w:bCs w:val="0"/>
          <w:sz w:val="32"/>
          <w:szCs w:val="32"/>
        </w:rPr>
        <w:t>引</w:t>
      </w:r>
      <w:commentRangeStart w:id="23"/>
      <w:r>
        <w:rPr>
          <w:rFonts w:hint="eastAsia" w:ascii="黑体" w:hAnsi="黑体" w:eastAsia="黑体" w:cs="黑体"/>
          <w:b w:val="0"/>
          <w:bCs w:val="0"/>
          <w:sz w:val="32"/>
          <w:szCs w:val="32"/>
        </w:rPr>
        <w:t>言</w:t>
      </w:r>
      <w:commentRangeEnd w:id="22"/>
      <w:r>
        <w:commentReference w:id="22"/>
      </w:r>
      <w:commentRangeEnd w:id="23"/>
      <w:r>
        <w:rPr>
          <w:rFonts w:hint="eastAsia" w:ascii="黑体" w:hAnsi="黑体" w:eastAsia="黑体" w:cs="黑体"/>
          <w:b w:val="0"/>
          <w:bCs w:val="0"/>
          <w:sz w:val="32"/>
          <w:szCs w:val="32"/>
        </w:rPr>
        <w:commentReference w:id="23"/>
      </w:r>
      <w:bookmarkEnd w:id="0"/>
      <w:bookmarkEnd w:id="1"/>
      <w:bookmarkEnd w:id="2"/>
      <w:bookmarkEnd w:id="3"/>
      <w:bookmarkEnd w:id="4"/>
      <w:bookmarkEnd w:id="5"/>
      <w:bookmarkEnd w:id="6"/>
      <w:bookmarkEnd w:id="7"/>
    </w:p>
    <w:p>
      <w:pPr>
        <w:pStyle w:val="5"/>
        <w:numPr>
          <w:ilvl w:val="0"/>
          <w:numId w:val="2"/>
        </w:numPr>
        <w:spacing w:before="0" w:after="0" w:line="360" w:lineRule="auto"/>
        <w:ind w:firstLine="592" w:firstLineChars="200"/>
        <w:rPr>
          <w:rFonts w:ascii="黑体" w:hAnsi="黑体" w:eastAsia="黑体" w:cs="黑体"/>
          <w:b w:val="0"/>
          <w:bCs w:val="0"/>
          <w:sz w:val="30"/>
          <w:szCs w:val="30"/>
        </w:rPr>
      </w:pPr>
      <w:bookmarkStart w:id="8" w:name="_Toc479691021"/>
      <w:bookmarkStart w:id="9" w:name="_Toc7336"/>
      <w:bookmarkStart w:id="10" w:name="_Toc482619839"/>
      <w:bookmarkStart w:id="11" w:name="_Toc479690656"/>
      <w:r>
        <w:rPr>
          <w:rFonts w:hint="eastAsia" w:ascii="黑体" w:hAnsi="黑体" w:eastAsia="黑体" w:cs="黑体"/>
          <w:b w:val="0"/>
          <w:bCs w:val="0"/>
          <w:sz w:val="30"/>
          <w:szCs w:val="30"/>
        </w:rPr>
        <w:t>研究背景及</w:t>
      </w:r>
      <w:commentRangeStart w:id="24"/>
      <w:r>
        <w:rPr>
          <w:rFonts w:hint="eastAsia" w:ascii="黑体" w:hAnsi="黑体" w:eastAsia="黑体" w:cs="黑体"/>
          <w:b w:val="0"/>
          <w:bCs w:val="0"/>
          <w:sz w:val="30"/>
          <w:szCs w:val="30"/>
        </w:rPr>
        <w:t>意义</w:t>
      </w:r>
      <w:commentRangeEnd w:id="24"/>
      <w:r>
        <w:rPr>
          <w:rFonts w:hint="eastAsia" w:ascii="黑体" w:hAnsi="黑体" w:eastAsia="黑体" w:cs="黑体"/>
          <w:b w:val="0"/>
          <w:bCs w:val="0"/>
          <w:sz w:val="30"/>
          <w:szCs w:val="30"/>
        </w:rPr>
        <w:commentReference w:id="24"/>
      </w:r>
      <w:bookmarkEnd w:id="8"/>
      <w:bookmarkEnd w:id="9"/>
      <w:bookmarkEnd w:id="10"/>
      <w:bookmarkEnd w:id="11"/>
    </w:p>
    <w:p>
      <w:pPr>
        <w:pStyle w:val="5"/>
        <w:numPr>
          <w:ilvl w:val="0"/>
          <w:numId w:val="3"/>
        </w:numPr>
        <w:spacing w:before="0" w:after="0" w:line="360" w:lineRule="auto"/>
        <w:ind w:firstLine="552" w:firstLineChars="200"/>
        <w:rPr>
          <w:rFonts w:ascii="黑体" w:hAnsi="黑体" w:eastAsia="黑体"/>
          <w:b w:val="0"/>
          <w:bCs w:val="0"/>
          <w:sz w:val="28"/>
          <w:szCs w:val="28"/>
        </w:rPr>
      </w:pPr>
      <w:bookmarkStart w:id="12" w:name="_Toc482619840"/>
      <w:bookmarkStart w:id="13" w:name="_Toc28912"/>
      <w:bookmarkStart w:id="14" w:name="_Toc479690657"/>
      <w:bookmarkStart w:id="15" w:name="_Toc479691022"/>
      <w:r>
        <w:rPr>
          <w:rFonts w:hint="eastAsia" w:ascii="黑体" w:hAnsi="黑体" w:eastAsia="黑体" w:cs="黑体"/>
          <w:b w:val="0"/>
          <w:bCs w:val="0"/>
          <w:sz w:val="28"/>
          <w:szCs w:val="28"/>
        </w:rPr>
        <w:t>研究的</w:t>
      </w:r>
      <w:commentRangeStart w:id="25"/>
      <w:r>
        <w:rPr>
          <w:rFonts w:hint="eastAsia" w:ascii="黑体" w:hAnsi="黑体" w:eastAsia="黑体" w:cs="黑体"/>
          <w:b w:val="0"/>
          <w:bCs w:val="0"/>
          <w:sz w:val="28"/>
          <w:szCs w:val="28"/>
        </w:rPr>
        <w:t>背景</w:t>
      </w:r>
      <w:commentRangeEnd w:id="25"/>
      <w:r>
        <w:commentReference w:id="25"/>
      </w:r>
      <w:bookmarkEnd w:id="12"/>
      <w:bookmarkEnd w:id="13"/>
      <w:bookmarkEnd w:id="14"/>
      <w:bookmarkEnd w:id="15"/>
    </w:p>
    <w:p>
      <w:pPr>
        <w:pStyle w:val="3"/>
        <w:spacing w:after="0"/>
        <w:ind w:firstLine="472" w:firstLineChars="200"/>
        <w:rPr>
          <w:rFonts w:ascii="Times New Roman" w:hAnsi="Times New Roman" w:cs="Times New Roman"/>
          <w:sz w:val="24"/>
          <w:szCs w:val="24"/>
        </w:rPr>
      </w:pPr>
      <w:r>
        <w:rPr>
          <w:rFonts w:ascii="Times New Roman" w:hAnsi="Times New Roman" w:cs="Times New Roman"/>
          <w:sz w:val="24"/>
          <w:szCs w:val="24"/>
        </w:rPr>
        <w:t>“实质重于形式”原则指的是</w:t>
      </w: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2576830</wp:posOffset>
            </wp:positionH>
            <wp:positionV relativeFrom="paragraph">
              <wp:posOffset>1539875</wp:posOffset>
            </wp:positionV>
            <wp:extent cx="15875" cy="12700"/>
            <wp:effectExtent l="0" t="0" r="0" b="0"/>
            <wp:wrapNone/>
            <wp:docPr id="1" name="墨迹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墨迹 30"/>
                    <pic:cNvPicPr>
                      <a:picLocks noChangeAspect="1"/>
                    </pic:cNvPicPr>
                  </pic:nvPicPr>
                  <pic:blipFill>
                    <a:blip r:embed="rId18"/>
                    <a:stretch>
                      <a:fillRect/>
                    </a:stretch>
                  </pic:blipFill>
                  <pic:spPr>
                    <a:xfrm>
                      <a:off x="0" y="0"/>
                      <a:ext cx="15875" cy="12700"/>
                    </a:xfrm>
                    <a:prstGeom prst="rect">
                      <a:avLst/>
                    </a:prstGeom>
                    <a:noFill/>
                    <a:ln>
                      <a:noFill/>
                    </a:ln>
                  </pic:spPr>
                </pic:pic>
              </a:graphicData>
            </a:graphic>
          </wp:anchor>
        </w:drawing>
      </w:r>
      <w:r>
        <w:rPr>
          <w:rFonts w:ascii="Times New Roman" w:hAnsi="Times New Roman" w:cs="Times New Roman"/>
        </w:rPr>
        <w:drawing>
          <wp:anchor distT="0" distB="0" distL="114300" distR="114300" simplePos="0" relativeHeight="251660288" behindDoc="0" locked="0" layoutInCell="1" allowOverlap="1">
            <wp:simplePos x="0" y="0"/>
            <wp:positionH relativeFrom="column">
              <wp:posOffset>1998980</wp:posOffset>
            </wp:positionH>
            <wp:positionV relativeFrom="paragraph">
              <wp:posOffset>903605</wp:posOffset>
            </wp:positionV>
            <wp:extent cx="15875" cy="15875"/>
            <wp:effectExtent l="0" t="0" r="0" b="0"/>
            <wp:wrapNone/>
            <wp:docPr id="2" name="墨迹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墨迹 24"/>
                    <pic:cNvPicPr>
                      <a:picLocks noChangeAspect="1"/>
                    </pic:cNvPicPr>
                  </pic:nvPicPr>
                  <pic:blipFill>
                    <a:blip r:embed="rId19"/>
                    <a:stretch>
                      <a:fillRect/>
                    </a:stretch>
                  </pic:blipFill>
                  <pic:spPr>
                    <a:xfrm>
                      <a:off x="0" y="0"/>
                      <a:ext cx="15875" cy="15875"/>
                    </a:xfrm>
                    <a:prstGeom prst="rect">
                      <a:avLst/>
                    </a:prstGeom>
                    <a:noFill/>
                    <a:ln>
                      <a:noFill/>
                    </a:ln>
                  </pic:spPr>
                </pic:pic>
              </a:graphicData>
            </a:graphic>
          </wp:anchor>
        </w:drawing>
      </w:r>
      <w:r>
        <w:rPr>
          <w:rFonts w:ascii="Times New Roman" w:hAnsi="Times New Roman" w:cs="Times New Roman"/>
          <w:sz w:val="24"/>
          <w:szCs w:val="24"/>
        </w:rPr>
        <w:t>正确反映企业会计信息需要依据交易或者事项的实质而非法律的外在形式为准。在这个经济活动非常频繁和世界经济全球化的创新的现代的社会里面，这一项原则受到了世界上主要的会计制度标制组织一致认可。国际会计组织——国际会计准则委员会（IASC）在1989年7月发布的《编报财务报表的框架》之中把“实质重于形式”原则作为了财务报表的质量特质的其中一条。除此之外，</w:t>
      </w:r>
      <w:commentRangeStart w:id="26"/>
      <w:r>
        <w:rPr>
          <w:rFonts w:ascii="Times New Roman" w:hAnsi="Times New Roman" w:cs="Times New Roman"/>
          <w:sz w:val="24"/>
          <w:szCs w:val="24"/>
        </w:rPr>
        <w:t>中国在</w:t>
      </w:r>
      <w:commentRangeEnd w:id="26"/>
      <w:r>
        <w:rPr>
          <w:rFonts w:ascii="Times New Roman" w:hAnsi="Times New Roman" w:cs="Times New Roman"/>
        </w:rPr>
        <w:commentReference w:id="26"/>
      </w:r>
      <w:r>
        <w:rPr>
          <w:rFonts w:ascii="Times New Roman" w:hAnsi="Times New Roman" w:cs="Times New Roman"/>
          <w:sz w:val="24"/>
          <w:szCs w:val="24"/>
        </w:rPr>
        <w:t>2001年加入WTO以后，需要按照国际的惯例去向国际投资者和债权人们提供公允的、真实的、可比的会计信息。</w:t>
      </w:r>
    </w:p>
    <w:p>
      <w:pPr>
        <w:pStyle w:val="3"/>
        <w:spacing w:after="0"/>
        <w:ind w:firstLineChars="200"/>
        <w:rPr>
          <w:rFonts w:ascii="Times New Roman" w:hAnsi="Times New Roman" w:cs="Times New Roman"/>
          <w:sz w:val="24"/>
          <w:szCs w:val="24"/>
        </w:rPr>
      </w:pPr>
      <w:r>
        <w:rPr>
          <w:rFonts w:ascii="Times New Roman" w:hAnsi="Times New Roman" w:cs="Times New Roman"/>
        </w:rPr>
        <w:drawing>
          <wp:anchor distT="0" distB="0" distL="114300" distR="114300" simplePos="0" relativeHeight="251661312" behindDoc="0" locked="0" layoutInCell="1" allowOverlap="1">
            <wp:simplePos x="0" y="0"/>
            <wp:positionH relativeFrom="column">
              <wp:posOffset>4804410</wp:posOffset>
            </wp:positionH>
            <wp:positionV relativeFrom="paragraph">
              <wp:posOffset>1959610</wp:posOffset>
            </wp:positionV>
            <wp:extent cx="6985" cy="3175"/>
            <wp:effectExtent l="0" t="0" r="0" b="0"/>
            <wp:wrapNone/>
            <wp:docPr id="3" name="墨迹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墨迹 34"/>
                    <pic:cNvPicPr>
                      <a:picLocks noChangeAspect="1"/>
                    </pic:cNvPicPr>
                  </pic:nvPicPr>
                  <pic:blipFill>
                    <a:blip r:embed="rId20"/>
                    <a:stretch>
                      <a:fillRect/>
                    </a:stretch>
                  </pic:blipFill>
                  <pic:spPr>
                    <a:xfrm>
                      <a:off x="0" y="0"/>
                      <a:ext cx="6985" cy="3175"/>
                    </a:xfrm>
                    <a:prstGeom prst="rect">
                      <a:avLst/>
                    </a:prstGeom>
                    <a:noFill/>
                    <a:ln>
                      <a:noFill/>
                    </a:ln>
                  </pic:spPr>
                </pic:pic>
              </a:graphicData>
            </a:graphic>
          </wp:anchor>
        </w:drawing>
      </w:r>
      <w:r>
        <w:rPr>
          <w:rFonts w:ascii="Times New Roman" w:hAnsi="Times New Roman" w:cs="Times New Roman"/>
          <w:sz w:val="24"/>
          <w:szCs w:val="24"/>
        </w:rPr>
        <w:t>所以我们国家的财政部发表的第一个具体的会计准则《关联方关系及其交易的披露》（</w:t>
      </w:r>
      <w:commentRangeStart w:id="27"/>
      <w:r>
        <w:rPr>
          <w:rFonts w:ascii="Times New Roman" w:hAnsi="Times New Roman" w:cs="Times New Roman"/>
          <w:sz w:val="24"/>
          <w:szCs w:val="24"/>
        </w:rPr>
        <w:t>1998</w:t>
      </w:r>
      <w:commentRangeEnd w:id="27"/>
      <w:r>
        <w:rPr>
          <w:rFonts w:ascii="Times New Roman" w:hAnsi="Times New Roman" w:cs="Times New Roman"/>
        </w:rPr>
        <w:commentReference w:id="27"/>
      </w:r>
      <w:r>
        <w:rPr>
          <w:rFonts w:ascii="Times New Roman" w:hAnsi="Times New Roman" w:cs="Times New Roman"/>
          <w:sz w:val="24"/>
          <w:szCs w:val="24"/>
        </w:rPr>
        <w:t>）之中第一次提出，怎么样使用“实质重于形式”原则去判断是不是关联方。就在2001年1月1日起正式发布的《企业会计制度》中也再次补充了“实质重于形式”原则的相关规定并且再次强调了“实质重于形式”原则的重要地位，这也就代表着我们国家就将这项原则作为了会计核算的基本原则，这就说明了会计人员对会计信息真实性的尊重，保证了会计人员在会计核算中信息与客观经济事实的一致性。2006年2月15日财政部又发布并且规定2007年1月起正式实行新《企业会计准则》其中第十六条明确规定：“企业应当按照交易或者事项的经济实质进行会计确认、计量和报告，不应仅以交易或者事项的法律形式为依据</w:t>
      </w:r>
      <w:commentRangeStart w:id="28"/>
      <w:r>
        <w:rPr>
          <w:rFonts w:ascii="Times New Roman" w:hAnsi="Times New Roman" w:cs="Times New Roman"/>
          <w:sz w:val="24"/>
          <w:szCs w:val="24"/>
          <w:vertAlign w:val="superscript"/>
        </w:rPr>
        <w:t>[1]</w:t>
      </w:r>
      <w:commentRangeEnd w:id="28"/>
      <w:r>
        <w:rPr>
          <w:rFonts w:ascii="Times New Roman" w:hAnsi="Times New Roman" w:cs="Times New Roman"/>
        </w:rPr>
        <w:commentReference w:id="28"/>
      </w:r>
      <w:r>
        <w:rPr>
          <w:rFonts w:ascii="Times New Roman" w:hAnsi="Times New Roman" w:cs="Times New Roman"/>
          <w:sz w:val="24"/>
          <w:szCs w:val="24"/>
        </w:rPr>
        <w:t>。”新的会计准则充分的考虑到了我们国家特殊的会计环境和特别经济环境，所以就正式的把“实质重于形式”原则写入会计准则作为了一项会计基本准则，作为对会计信息质量的重要要求，这样就提高会计确认的准确性，缩小了企业可以选择的会计政策范围</w:t>
      </w:r>
      <w:r>
        <w:rPr>
          <w:rFonts w:ascii="Times New Roman" w:hAnsi="Times New Roman" w:cs="Times New Roman"/>
          <w:sz w:val="24"/>
          <w:szCs w:val="24"/>
          <w:vertAlign w:val="superscript"/>
        </w:rPr>
        <w:t>[1]</w:t>
      </w:r>
      <w:r>
        <w:rPr>
          <w:rFonts w:ascii="Times New Roman" w:hAnsi="Times New Roman" w:cs="Times New Roman"/>
          <w:sz w:val="24"/>
          <w:szCs w:val="24"/>
        </w:rPr>
        <w:t>。规范和抑制了一些企业，尤其是一些上市公司的会计人员的造假和会计信息的虚假，这样就非常有力的规范会计工作和会计行为，增加会计信息的可靠性，这样就可以针对不同的会计信息使用者提</w:t>
      </w:r>
      <w:commentRangeStart w:id="29"/>
      <w:r>
        <w:rPr>
          <w:rFonts w:ascii="Times New Roman" w:hAnsi="Times New Roman" w:cs="Times New Roman"/>
          <w:sz w:val="24"/>
          <w:szCs w:val="24"/>
        </w:rPr>
        <w:t>供不同</w:t>
      </w:r>
      <w:commentRangeEnd w:id="29"/>
      <w:r>
        <w:commentReference w:id="29"/>
      </w:r>
      <w:r>
        <w:rPr>
          <w:rFonts w:ascii="Times New Roman" w:hAnsi="Times New Roman" w:cs="Times New Roman"/>
          <w:sz w:val="24"/>
          <w:szCs w:val="24"/>
        </w:rPr>
        <w:t>的会计信息，维护了全社会的公众利益。</w:t>
      </w:r>
    </w:p>
    <w:p>
      <w:pPr>
        <w:pStyle w:val="5"/>
        <w:numPr>
          <w:ilvl w:val="0"/>
          <w:numId w:val="4"/>
        </w:numPr>
        <w:spacing w:before="0" w:after="0" w:line="360" w:lineRule="auto"/>
        <w:ind w:firstLine="552" w:firstLineChars="200"/>
        <w:rPr>
          <w:rFonts w:ascii="黑体" w:hAnsi="黑体" w:eastAsia="黑体"/>
          <w:b w:val="0"/>
          <w:bCs w:val="0"/>
          <w:sz w:val="28"/>
          <w:szCs w:val="28"/>
        </w:rPr>
      </w:pPr>
      <w:bookmarkStart w:id="16" w:name="_Toc479691023"/>
      <w:bookmarkStart w:id="17" w:name="_Toc482619841"/>
      <w:bookmarkStart w:id="18" w:name="_Toc14623"/>
      <w:bookmarkStart w:id="19" w:name="_Toc479690658"/>
      <w:r>
        <w:rPr>
          <w:rFonts w:hint="eastAsia" w:ascii="黑体" w:hAnsi="黑体" w:eastAsia="黑体" w:cs="黑体"/>
          <w:b w:val="0"/>
          <w:bCs w:val="0"/>
          <w:sz w:val="28"/>
          <w:szCs w:val="28"/>
        </w:rPr>
        <w:t>选题的意义</w:t>
      </w:r>
      <w:bookmarkEnd w:id="16"/>
      <w:bookmarkEnd w:id="17"/>
      <w:bookmarkEnd w:id="18"/>
      <w:bookmarkEnd w:id="19"/>
    </w:p>
    <w:p>
      <w:pPr>
        <w:pStyle w:val="3"/>
        <w:spacing w:after="0"/>
        <w:ind w:firstLine="472" w:firstLineChars="200"/>
        <w:rPr>
          <w:rFonts w:ascii="宋体"/>
          <w:sz w:val="24"/>
          <w:szCs w:val="24"/>
        </w:rPr>
      </w:pPr>
      <w:r>
        <w:rPr>
          <w:rFonts w:hint="eastAsia" w:ascii="宋体" w:hAnsi="宋体" w:cs="宋体"/>
          <w:sz w:val="24"/>
          <w:szCs w:val="24"/>
        </w:rPr>
        <w:t>从头来看“实质重于形式”原则我们就可以发现，就在现代的社会的会计之中，频繁的使用“实质重于形式”原则的会计人员非常的多，而能够准确界定和解释这一原则的会计人员却十分稀少。我们对“实质重于形式”原则的应用研究是比较分散的，不深入的，并且在应用中遇到的问题没有解决的方案。难道说“实质重于形式”原则是不用研究就可以知道的常识吗</w:t>
      </w:r>
      <w:r>
        <w:rPr>
          <w:rFonts w:ascii="宋体" w:hAnsi="宋体" w:cs="宋体"/>
          <w:sz w:val="24"/>
          <w:szCs w:val="24"/>
        </w:rPr>
        <w:t>?</w:t>
      </w:r>
      <w:r>
        <w:rPr>
          <w:rFonts w:hint="eastAsia" w:ascii="宋体" w:hAnsi="宋体" w:cs="宋体"/>
          <w:sz w:val="24"/>
          <w:szCs w:val="24"/>
        </w:rPr>
        <w:t>显然不是的，那么会计人员为什么都不去于对其深入的进行研究分析</w:t>
      </w:r>
      <w:r>
        <w:rPr>
          <w:rFonts w:ascii="宋体" w:hAnsi="宋体" w:cs="宋体"/>
          <w:sz w:val="24"/>
          <w:szCs w:val="24"/>
        </w:rPr>
        <w:t>?</w:t>
      </w:r>
      <w:r>
        <w:rPr>
          <w:rFonts w:hint="eastAsia" w:ascii="宋体" w:hAnsi="宋体" w:cs="宋体"/>
          <w:sz w:val="24"/>
          <w:szCs w:val="24"/>
        </w:rPr>
        <w:t>法律形式和经济实质究竟在会计实务之中有会什么不同</w:t>
      </w:r>
      <w:r>
        <w:rPr>
          <w:rFonts w:ascii="宋体" w:hAnsi="宋体" w:cs="宋体"/>
          <w:sz w:val="24"/>
          <w:szCs w:val="24"/>
        </w:rPr>
        <w:t>?</w:t>
      </w:r>
      <w:r>
        <w:rPr>
          <w:rFonts w:hint="eastAsia" w:ascii="宋体" w:hAnsi="宋体" w:cs="宋体"/>
          <w:sz w:val="24"/>
          <w:szCs w:val="24"/>
        </w:rPr>
        <w:t>会计人员在处理交易或者事项的时候为什么有时用法律实质，有时又偏向经济实质</w:t>
      </w:r>
      <w:r>
        <w:rPr>
          <w:rFonts w:ascii="宋体" w:hAnsi="宋体" w:cs="宋体"/>
          <w:sz w:val="24"/>
          <w:szCs w:val="24"/>
        </w:rPr>
        <w:t>?</w:t>
      </w:r>
      <w:r>
        <w:rPr>
          <w:rFonts w:hint="eastAsia" w:ascii="宋体" w:hAnsi="宋体" w:cs="宋体"/>
          <w:sz w:val="24"/>
          <w:szCs w:val="24"/>
        </w:rPr>
        <w:t>新的会计准则的实行，究竟有了哪些具体的会计准则具体的展现了“实质重于形式”原则。本篇文章，就以一个企业为例，研究企业“实质重于形式”原则的运用，发现这个企业在会计实务中存在的一些问题，提出研究意见以及对这些问题建议。使企业会计人员理解“实质重于形式”原则的精髓，以达到让这个企业的会计人员合理应用该项原则的目的，甚至于提高这个企业会计人员的职业判断能力。</w:t>
      </w:r>
    </w:p>
    <w:p>
      <w:pPr>
        <w:pStyle w:val="5"/>
        <w:numPr>
          <w:ilvl w:val="0"/>
          <w:numId w:val="2"/>
        </w:numPr>
        <w:spacing w:before="0" w:after="0" w:line="360" w:lineRule="auto"/>
        <w:ind w:firstLine="592" w:firstLineChars="200"/>
        <w:rPr>
          <w:rFonts w:ascii="黑体" w:hAnsi="黑体" w:eastAsia="黑体" w:cs="黑体"/>
          <w:b w:val="0"/>
          <w:bCs w:val="0"/>
          <w:sz w:val="30"/>
          <w:szCs w:val="30"/>
        </w:rPr>
      </w:pPr>
      <w:bookmarkStart w:id="20" w:name="_Toc482619845"/>
      <w:bookmarkStart w:id="21" w:name="_Toc30001"/>
      <w:r>
        <w:rPr>
          <w:rFonts w:hint="eastAsia" w:ascii="黑体" w:hAnsi="黑体" w:eastAsia="黑体" w:cs="黑体"/>
          <w:b w:val="0"/>
          <w:bCs w:val="0"/>
          <w:sz w:val="30"/>
          <w:szCs w:val="30"/>
        </w:rPr>
        <w:t>研究内容及方法</w:t>
      </w:r>
      <w:bookmarkEnd w:id="20"/>
      <w:bookmarkEnd w:id="21"/>
    </w:p>
    <w:p>
      <w:pPr>
        <w:pStyle w:val="5"/>
        <w:numPr>
          <w:ilvl w:val="0"/>
          <w:numId w:val="5"/>
        </w:numPr>
        <w:spacing w:before="0" w:after="0" w:line="360" w:lineRule="auto"/>
        <w:ind w:firstLine="552" w:firstLineChars="200"/>
        <w:rPr>
          <w:rFonts w:ascii="黑体" w:hAnsi="黑体" w:eastAsia="黑体" w:cs="黑体"/>
          <w:b w:val="0"/>
          <w:bCs w:val="0"/>
          <w:sz w:val="28"/>
          <w:szCs w:val="28"/>
        </w:rPr>
      </w:pPr>
      <w:bookmarkStart w:id="22" w:name="_Toc6153"/>
      <w:bookmarkStart w:id="23" w:name="_Toc482619846"/>
      <w:r>
        <w:rPr>
          <w:rFonts w:hint="eastAsia" w:ascii="黑体" w:hAnsi="黑体" w:eastAsia="黑体" w:cs="黑体"/>
          <w:b w:val="0"/>
          <w:bCs w:val="0"/>
          <w:sz w:val="28"/>
          <w:szCs w:val="28"/>
        </w:rPr>
        <w:t>研究内容</w:t>
      </w:r>
      <w:bookmarkEnd w:id="22"/>
      <w:bookmarkEnd w:id="23"/>
    </w:p>
    <w:p>
      <w:pPr>
        <w:spacing w:line="360" w:lineRule="auto"/>
        <w:ind w:firstLine="472" w:firstLineChars="200"/>
        <w:rPr>
          <w:color w:val="FF0000"/>
        </w:rPr>
      </w:pPr>
      <w:r>
        <w:rPr>
          <w:rFonts w:hint="eastAsia" w:cs="宋体"/>
        </w:rPr>
        <w:t>本文主要以河南名品菜叶苗木股份有限公司为例，发现企业在“实质重于形式”原则的运用中的问题，并提出问题，寻找解决的办法。</w:t>
      </w:r>
    </w:p>
    <w:p>
      <w:pPr>
        <w:spacing w:line="360" w:lineRule="auto"/>
        <w:ind w:firstLine="472" w:firstLineChars="200"/>
      </w:pPr>
      <w:r>
        <w:rPr>
          <w:rFonts w:hint="eastAsia" w:cs="宋体"/>
        </w:rPr>
        <w:t>本文主要分为五个部分，第一部分主要介绍“实质重于形式”的研究背景及国内外研究现状；第二部分讲述“实质重于形式”的基本理论和在实务中的应用；第三部分介绍企业概况并提出企业运用中的问题；第四部分提出对策及建议；最后一部分则是对本文的总结以及参考文献和后记。</w:t>
      </w:r>
    </w:p>
    <w:p>
      <w:pPr>
        <w:pStyle w:val="5"/>
        <w:numPr>
          <w:ilvl w:val="0"/>
          <w:numId w:val="5"/>
        </w:numPr>
        <w:spacing w:before="0" w:after="0" w:line="360" w:lineRule="auto"/>
        <w:ind w:firstLine="552" w:firstLineChars="200"/>
        <w:rPr>
          <w:rFonts w:ascii="黑体" w:hAnsi="黑体" w:eastAsia="黑体" w:cs="黑体"/>
          <w:b w:val="0"/>
          <w:bCs w:val="0"/>
          <w:sz w:val="28"/>
          <w:szCs w:val="28"/>
        </w:rPr>
      </w:pPr>
      <w:bookmarkStart w:id="24" w:name="_Toc482619847"/>
      <w:bookmarkStart w:id="25" w:name="_Toc11144"/>
      <w:r>
        <w:rPr>
          <w:rFonts w:hint="eastAsia" w:ascii="黑体" w:hAnsi="黑体" w:eastAsia="黑体" w:cs="黑体"/>
          <w:b w:val="0"/>
          <w:bCs w:val="0"/>
          <w:sz w:val="28"/>
          <w:szCs w:val="28"/>
        </w:rPr>
        <w:t>研究方法</w:t>
      </w:r>
      <w:bookmarkEnd w:id="24"/>
      <w:bookmarkEnd w:id="25"/>
    </w:p>
    <w:p>
      <w:pPr>
        <w:spacing w:line="360" w:lineRule="auto"/>
        <w:ind w:firstLine="472" w:firstLineChars="200"/>
        <w:rPr>
          <w:rFonts w:ascii="宋体"/>
        </w:rPr>
      </w:pPr>
      <w:r>
        <w:rPr>
          <w:rFonts w:hint="eastAsia" w:ascii="宋体" w:hAnsi="宋体" w:cs="宋体"/>
        </w:rPr>
        <w:t>“实质重于形式”是财务会计理论的类别。本文着重于规范性研究，并采用比较分析的辅助方法，重新梳理了“实质重于形式”的内涵和特征。使用归纳，评估和分析方法等，研究“实质重于形式”具体应用中存在的问题，并提出建议及对策。</w:t>
      </w:r>
    </w:p>
    <w:p>
      <w:pPr>
        <w:spacing w:line="360" w:lineRule="auto"/>
        <w:ind w:firstLine="472" w:firstLineChars="200"/>
        <w:rPr>
          <w:rFonts w:ascii="宋体"/>
        </w:rPr>
      </w:pPr>
    </w:p>
    <w:p>
      <w:pPr>
        <w:pStyle w:val="2"/>
        <w:numPr>
          <w:ilvl w:val="0"/>
          <w:numId w:val="1"/>
        </w:numPr>
        <w:spacing w:before="0" w:line="720" w:lineRule="auto"/>
        <w:ind w:firstLine="0" w:firstLineChars="0"/>
        <w:jc w:val="center"/>
        <w:rPr>
          <w:rFonts w:ascii="黑体" w:hAnsi="黑体" w:eastAsia="黑体" w:cs="黑体"/>
          <w:b w:val="0"/>
          <w:bCs w:val="0"/>
          <w:sz w:val="32"/>
          <w:szCs w:val="32"/>
        </w:rPr>
      </w:pPr>
      <w:bookmarkStart w:id="26" w:name="_Toc482619848"/>
      <w:bookmarkStart w:id="27" w:name="_Toc478656038"/>
      <w:bookmarkStart w:id="28" w:name="_Toc479691027"/>
      <w:bookmarkStart w:id="29" w:name="_Toc14701"/>
      <w:bookmarkStart w:id="30" w:name="_Toc479690662"/>
      <w:commentRangeStart w:id="30"/>
      <w:r>
        <w:rPr>
          <w:rFonts w:hint="eastAsia" w:ascii="黑体" w:hAnsi="黑体" w:eastAsia="黑体" w:cs="黑体"/>
          <w:b w:val="0"/>
          <w:bCs w:val="0"/>
          <w:sz w:val="32"/>
          <w:szCs w:val="32"/>
        </w:rPr>
        <w:t>“实质重于形式”原则的基本理论</w:t>
      </w:r>
      <w:commentRangeEnd w:id="30"/>
      <w:r>
        <w:commentReference w:id="30"/>
      </w:r>
      <w:bookmarkEnd w:id="26"/>
      <w:bookmarkEnd w:id="27"/>
      <w:bookmarkEnd w:id="28"/>
      <w:bookmarkEnd w:id="29"/>
      <w:bookmarkEnd w:id="30"/>
    </w:p>
    <w:p>
      <w:pPr>
        <w:pStyle w:val="5"/>
        <w:numPr>
          <w:ilvl w:val="0"/>
          <w:numId w:val="6"/>
        </w:numPr>
        <w:spacing w:before="0" w:after="0" w:line="360" w:lineRule="auto"/>
        <w:ind w:firstLine="592" w:firstLineChars="200"/>
        <w:rPr>
          <w:rFonts w:ascii="黑体" w:hAnsi="黑体" w:eastAsia="黑体" w:cs="黑体"/>
          <w:b w:val="0"/>
          <w:bCs w:val="0"/>
          <w:sz w:val="30"/>
          <w:szCs w:val="30"/>
        </w:rPr>
      </w:pPr>
      <w:bookmarkStart w:id="31" w:name="_Toc16707"/>
      <w:bookmarkStart w:id="32" w:name="_Toc478656040"/>
      <w:bookmarkStart w:id="33" w:name="_Toc479690663"/>
      <w:bookmarkStart w:id="34" w:name="_Toc482619849"/>
      <w:bookmarkStart w:id="35" w:name="_Toc479691028"/>
      <w:r>
        <w:rPr>
          <w:rFonts w:hint="eastAsia" w:ascii="黑体" w:hAnsi="黑体" w:eastAsia="黑体" w:cs="黑体"/>
          <w:b w:val="0"/>
          <w:bCs w:val="0"/>
          <w:sz w:val="30"/>
          <w:szCs w:val="30"/>
        </w:rPr>
        <w:t>“实质重于形式”原则的概念</w:t>
      </w:r>
      <w:bookmarkEnd w:id="31"/>
      <w:bookmarkEnd w:id="32"/>
      <w:bookmarkEnd w:id="33"/>
      <w:bookmarkEnd w:id="34"/>
      <w:bookmarkEnd w:id="35"/>
    </w:p>
    <w:p>
      <w:pPr>
        <w:spacing w:line="360" w:lineRule="auto"/>
        <w:ind w:firstLine="398" w:firstLineChars="169"/>
        <w:rPr>
          <w:rFonts w:ascii="Times New Roman" w:hAnsi="Times New Roman" w:cs="Times New Roman"/>
        </w:rPr>
      </w:pPr>
      <w:r>
        <w:rPr>
          <w:rFonts w:ascii="Times New Roman" w:hAnsi="Times New Roman" w:cs="Times New Roman"/>
        </w:rPr>
        <w:t>在会计核算中“实质重于形式”原则指的是，每当确认或者计量某项资产、负债、费用及收入情况的时候，当依照事项或交易的实质进行核算，并不是依据其携带的法律形式。用另外一种方法来说，如果当某个事项或者交易的法律形式与经济实质并不相符的时候，公司或者企业应当在对经济活动进行核算和计量的时候应当以经济实质作为参考，不应依照法律实质来核算和计量。</w:t>
      </w:r>
    </w:p>
    <w:p>
      <w:pPr>
        <w:spacing w:line="360" w:lineRule="auto"/>
        <w:ind w:firstLine="398" w:firstLineChars="169"/>
        <w:rPr>
          <w:rFonts w:ascii="Times New Roman" w:hAnsi="Times New Roman" w:cs="Times New Roman"/>
        </w:rPr>
      </w:pPr>
      <w:r>
        <w:rPr>
          <w:rFonts w:ascii="Times New Roman" w:hAnsi="Times New Roman" w:cs="Times New Roman"/>
        </w:rPr>
        <w:t>《企业会计准则》中第二章第16条明确指出“企业应当按照交易或者事项的经济实质进行会计确认、计量和报告，不应仅以交易或者事项的法律形式为依据。”所以，企业的财务人员在提交经济信息的时候，不能仅仅看表面的形式，更加重要的就是要体现交易或者事项的经济实质。在实际的经济活动发生时，财务人员在法律形式和经济实质之间，应当倾向后者，并进行计量和核算。</w:t>
      </w:r>
    </w:p>
    <w:p>
      <w:pPr>
        <w:pStyle w:val="5"/>
        <w:numPr>
          <w:ilvl w:val="0"/>
          <w:numId w:val="6"/>
        </w:numPr>
        <w:spacing w:before="0" w:after="0" w:line="360" w:lineRule="auto"/>
        <w:ind w:firstLine="592" w:firstLineChars="200"/>
        <w:rPr>
          <w:rFonts w:ascii="黑体" w:hAnsi="黑体" w:eastAsia="黑体" w:cs="黑体"/>
          <w:b w:val="0"/>
          <w:bCs w:val="0"/>
          <w:sz w:val="30"/>
          <w:szCs w:val="30"/>
        </w:rPr>
      </w:pPr>
      <w:bookmarkStart w:id="36" w:name="_Toc482619850"/>
      <w:bookmarkStart w:id="37" w:name="_Toc13597"/>
      <w:bookmarkStart w:id="38" w:name="_Toc479690664"/>
      <w:bookmarkStart w:id="39" w:name="_Toc478656041"/>
      <w:bookmarkStart w:id="40" w:name="_Toc479691029"/>
      <w:r>
        <w:rPr>
          <w:rFonts w:hint="eastAsia" w:ascii="黑体" w:hAnsi="黑体" w:eastAsia="黑体" w:cs="黑体"/>
          <w:b w:val="0"/>
          <w:bCs w:val="0"/>
          <w:sz w:val="30"/>
          <w:szCs w:val="30"/>
        </w:rPr>
        <w:t>设置“实质重于形式”原则的意义</w:t>
      </w:r>
      <w:bookmarkEnd w:id="36"/>
      <w:bookmarkEnd w:id="37"/>
      <w:bookmarkEnd w:id="38"/>
      <w:bookmarkEnd w:id="39"/>
      <w:bookmarkEnd w:id="40"/>
    </w:p>
    <w:p>
      <w:pPr>
        <w:spacing w:line="360" w:lineRule="auto"/>
        <w:ind w:firstLine="472" w:firstLineChars="200"/>
        <w:jc w:val="left"/>
        <w:rPr>
          <w:rFonts w:ascii="宋体"/>
        </w:rPr>
      </w:pPr>
      <w:r>
        <w:rPr>
          <w:rFonts w:hint="eastAsia" w:ascii="宋体" w:hAnsi="宋体" w:cs="宋体"/>
        </w:rPr>
        <w:t>设置“实质重于形式”原则可以辅助会计人员对“实质”和“形式”不符的情况做出正确的专业判断，保证了会计信息真实可靠，也能让会计信息的使用者，做出正确的判断。</w:t>
      </w:r>
    </w:p>
    <w:p>
      <w:pPr>
        <w:spacing w:line="360" w:lineRule="auto"/>
        <w:ind w:firstLine="472" w:firstLineChars="200"/>
        <w:jc w:val="left"/>
        <w:rPr>
          <w:rFonts w:ascii="宋体"/>
        </w:rPr>
      </w:pPr>
      <w:r>
        <w:rPr>
          <w:rFonts w:hint="eastAsia" w:ascii="宋体" w:hAnsi="宋体" w:cs="宋体"/>
        </w:rPr>
        <w:t>如今，社会飞速发展，经济也在飞速发展，会计人员遇到的实际情况也越发多变，《企业会计准则》设置“实质重于形式”原则，就是为了应对飞速发展带来的经济复杂性、多样性，为复杂多样的经济实质带来做账的依据。解决了会计随着经济发展出现的新的会计核算问题。</w:t>
      </w:r>
    </w:p>
    <w:p>
      <w:pPr>
        <w:spacing w:line="360" w:lineRule="auto"/>
        <w:ind w:firstLine="472" w:firstLineChars="200"/>
        <w:jc w:val="left"/>
        <w:rPr>
          <w:rFonts w:ascii="宋体"/>
        </w:rPr>
      </w:pPr>
      <w:r>
        <w:rPr>
          <w:rFonts w:hint="eastAsia" w:ascii="宋体" w:hAnsi="宋体" w:cs="宋体"/>
        </w:rPr>
        <w:t>会计准则的实施和利用是离不开会计人员的，而“实质重于形式”原则由于其特殊性，给会计人员们提出了更高的要求，这样就使得会计人员必须去努力学习、研究新准则，新问题。提高自身业务水平。有效提高了会计人员的综合能力，从而提升我国整体会计水平。</w:t>
      </w:r>
      <w:bookmarkStart w:id="41" w:name="_Toc479690665"/>
      <w:bookmarkStart w:id="42" w:name="_Toc478656042"/>
      <w:bookmarkStart w:id="43" w:name="_Toc479691030"/>
    </w:p>
    <w:p>
      <w:pPr>
        <w:pStyle w:val="5"/>
        <w:numPr>
          <w:ilvl w:val="0"/>
          <w:numId w:val="6"/>
        </w:numPr>
        <w:spacing w:before="0" w:after="0" w:line="360" w:lineRule="auto"/>
        <w:ind w:firstLine="592" w:firstLineChars="200"/>
        <w:jc w:val="left"/>
        <w:rPr>
          <w:rFonts w:ascii="黑体" w:hAnsi="黑体" w:eastAsia="黑体" w:cs="黑体"/>
          <w:b w:val="0"/>
          <w:bCs w:val="0"/>
          <w:sz w:val="30"/>
          <w:szCs w:val="30"/>
        </w:rPr>
      </w:pPr>
      <w:bookmarkStart w:id="44" w:name="_Toc6065"/>
      <w:bookmarkStart w:id="45" w:name="_Toc482619851"/>
      <w:r>
        <w:rPr>
          <w:rFonts w:hint="eastAsia" w:ascii="黑体" w:hAnsi="黑体" w:eastAsia="黑体" w:cs="黑体"/>
          <w:b w:val="0"/>
          <w:bCs w:val="0"/>
          <w:sz w:val="30"/>
          <w:szCs w:val="30"/>
        </w:rPr>
        <w:t>“实质重于形式”原则的应用</w:t>
      </w:r>
      <w:bookmarkEnd w:id="41"/>
      <w:bookmarkEnd w:id="42"/>
      <w:bookmarkEnd w:id="43"/>
      <w:bookmarkEnd w:id="44"/>
      <w:bookmarkEnd w:id="45"/>
      <w:bookmarkStart w:id="46" w:name="_Toc479691031"/>
      <w:bookmarkStart w:id="47" w:name="_Toc478656044"/>
      <w:bookmarkStart w:id="48" w:name="_Toc479690666"/>
    </w:p>
    <w:p>
      <w:pPr>
        <w:pStyle w:val="5"/>
        <w:numPr>
          <w:ilvl w:val="0"/>
          <w:numId w:val="7"/>
        </w:numPr>
        <w:spacing w:before="0" w:after="0" w:line="360" w:lineRule="auto"/>
        <w:ind w:firstLine="552" w:firstLineChars="200"/>
        <w:rPr>
          <w:rFonts w:ascii="黑体" w:hAnsi="黑体" w:eastAsia="黑体" w:cs="黑体"/>
          <w:b w:val="0"/>
          <w:bCs w:val="0"/>
          <w:sz w:val="28"/>
          <w:szCs w:val="28"/>
        </w:rPr>
      </w:pPr>
      <w:bookmarkStart w:id="49" w:name="_Toc482619852"/>
      <w:bookmarkStart w:id="50" w:name="_Toc21760"/>
      <w:r>
        <w:rPr>
          <w:rFonts w:hint="eastAsia" w:ascii="黑体" w:hAnsi="黑体" w:eastAsia="黑体" w:cs="黑体"/>
          <w:b w:val="0"/>
          <w:bCs w:val="0"/>
          <w:sz w:val="28"/>
          <w:szCs w:val="28"/>
        </w:rPr>
        <w:t>资产的确认</w:t>
      </w:r>
      <w:bookmarkEnd w:id="46"/>
      <w:bookmarkEnd w:id="47"/>
      <w:bookmarkEnd w:id="48"/>
      <w:bookmarkEnd w:id="49"/>
      <w:bookmarkEnd w:id="50"/>
    </w:p>
    <w:p>
      <w:pPr>
        <w:spacing w:line="360" w:lineRule="auto"/>
        <w:ind w:firstLine="472" w:firstLineChars="200"/>
        <w:rPr>
          <w:rFonts w:ascii="宋体"/>
        </w:rPr>
      </w:pPr>
      <w:r>
        <w:rPr>
          <w:rFonts w:hint="eastAsia" w:ascii="宋体" w:hAnsi="宋体" w:cs="宋体"/>
        </w:rPr>
        <w:t>在中国财政部的《企业会计准则》中指出“资产是指企业过去的交易或者事项形成的、由企业拥有或者控制的、预期会给企业带来经济利益的资源。”一般情况下，得到了资产的所有权才能对资产进行入账，但是若是对某一种资产虽然没有它的所有权的情况下，就能够实行控制权。就是能够承担和享有与这个资产所有权所相关的风险义务与经济利益。这在实际之上与拥有该资产的所有权在本质上并没有不同。所以企业就应当把这项资产进行确认并入账。把“控制权”思想加入到资产会计要素的定义中，确认资产的范围扩大，就更加有利于会计人员反映经济实质。公司在租入一项固定资产的时候，能否确认这项资产，主要是依据协议，不管是融资租赁还是经营租赁，在这期间之内，这项固定资产的所有权都是属于租赁的企业的，但是在融资租赁的状况之下，资产的承包方在实质之上已经得到了固定资产的控制权，且固定资产所引起的风险用其承担。实际上说，承租方控制的时间是相当长的，已经差不多和使用寿命一致，在租赁的时期之内，负责承租的企业从中支配并获得利益，并且固定资产引起的风险也由其承担。结束时，承租企业也拥有优先购买的选择权。所以应该确认资产。体现“实质重于形式”原则。</w:t>
      </w:r>
    </w:p>
    <w:p>
      <w:pPr>
        <w:pStyle w:val="5"/>
        <w:numPr>
          <w:ilvl w:val="0"/>
          <w:numId w:val="7"/>
        </w:numPr>
        <w:spacing w:before="0" w:after="0" w:line="360" w:lineRule="auto"/>
        <w:ind w:firstLine="552" w:firstLineChars="200"/>
        <w:jc w:val="left"/>
        <w:rPr>
          <w:rFonts w:ascii="黑体" w:hAnsi="黑体" w:eastAsia="黑体"/>
          <w:b w:val="0"/>
          <w:bCs w:val="0"/>
          <w:sz w:val="28"/>
          <w:szCs w:val="28"/>
        </w:rPr>
      </w:pPr>
      <w:bookmarkStart w:id="51" w:name="_Toc482619853"/>
      <w:bookmarkStart w:id="52" w:name="_Toc20382"/>
      <w:bookmarkStart w:id="53" w:name="_Toc479690667"/>
      <w:bookmarkStart w:id="54" w:name="_Toc479691032"/>
      <w:bookmarkStart w:id="55" w:name="_Toc478656045"/>
      <w:r>
        <w:rPr>
          <w:rFonts w:hint="eastAsia" w:ascii="黑体" w:hAnsi="黑体" w:eastAsia="黑体" w:cs="黑体"/>
          <w:b w:val="0"/>
          <w:bCs w:val="0"/>
          <w:sz w:val="28"/>
          <w:szCs w:val="28"/>
        </w:rPr>
        <w:t>负债的确认</w:t>
      </w:r>
      <w:bookmarkEnd w:id="51"/>
      <w:bookmarkEnd w:id="52"/>
      <w:bookmarkEnd w:id="53"/>
      <w:bookmarkEnd w:id="54"/>
      <w:bookmarkEnd w:id="55"/>
    </w:p>
    <w:p>
      <w:pPr>
        <w:spacing w:line="360" w:lineRule="auto"/>
        <w:ind w:firstLine="472" w:firstLineChars="200"/>
        <w:rPr>
          <w:rFonts w:ascii="宋体"/>
        </w:rPr>
      </w:pPr>
      <w:r>
        <w:drawing>
          <wp:anchor distT="0" distB="0" distL="114300" distR="114300" simplePos="0" relativeHeight="251662336" behindDoc="0" locked="0" layoutInCell="1" allowOverlap="1">
            <wp:simplePos x="0" y="0"/>
            <wp:positionH relativeFrom="column">
              <wp:posOffset>1411605</wp:posOffset>
            </wp:positionH>
            <wp:positionV relativeFrom="paragraph">
              <wp:posOffset>630555</wp:posOffset>
            </wp:positionV>
            <wp:extent cx="26670" cy="23495"/>
            <wp:effectExtent l="0" t="0" r="11430" b="5080"/>
            <wp:wrapNone/>
            <wp:docPr id="4" name="墨迹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墨迹 80"/>
                    <pic:cNvPicPr>
                      <a:picLocks noChangeAspect="1"/>
                    </pic:cNvPicPr>
                  </pic:nvPicPr>
                  <pic:blipFill>
                    <a:blip r:embed="rId21"/>
                    <a:stretch>
                      <a:fillRect/>
                    </a:stretch>
                  </pic:blipFill>
                  <pic:spPr>
                    <a:xfrm>
                      <a:off x="0" y="0"/>
                      <a:ext cx="26670" cy="23495"/>
                    </a:xfrm>
                    <a:prstGeom prst="rect">
                      <a:avLst/>
                    </a:prstGeom>
                    <a:noFill/>
                    <a:ln>
                      <a:noFill/>
                    </a:ln>
                  </pic:spPr>
                </pic:pic>
              </a:graphicData>
            </a:graphic>
          </wp:anchor>
        </w:drawing>
      </w:r>
      <w:r>
        <w:rPr>
          <w:rFonts w:hint="eastAsia" w:ascii="宋体" w:hAnsi="宋体" w:cs="宋体"/>
        </w:rPr>
        <w:t>现在我们国家的会计实质业务之中，长期借款利息的入账是按照利息发生的实际数额来记账的，借计“在建工程”或“财务费用”等，贷记“长期借款”，但是却没有考虑借款利息需要在多长时间内去偿还。如果下一个会计年度要支付长期借款的利息，这个时候长期负债的利息在经济实质上已经不能算是长期借款了，而应该计入流动负债，但是往往这个时候还是计入“长期借款”，到了年末的报表里面，流动负债就会被低估，而长期负债就会被高估。这样就引起了会计信息的失真，因此应该计入“一年内到期的长期负债”。这样就体现了“实质重于形式”原则。</w:t>
      </w:r>
    </w:p>
    <w:p>
      <w:pPr>
        <w:pStyle w:val="5"/>
        <w:numPr>
          <w:ilvl w:val="0"/>
          <w:numId w:val="7"/>
        </w:numPr>
        <w:spacing w:before="0" w:after="0" w:line="360" w:lineRule="auto"/>
        <w:ind w:firstLine="552" w:firstLineChars="200"/>
        <w:jc w:val="left"/>
        <w:rPr>
          <w:rFonts w:ascii="黑体" w:hAnsi="黑体" w:eastAsia="黑体" w:cs="黑体"/>
          <w:b w:val="0"/>
          <w:bCs w:val="0"/>
          <w:sz w:val="28"/>
          <w:szCs w:val="28"/>
        </w:rPr>
      </w:pPr>
      <w:bookmarkStart w:id="56" w:name="_Toc479691033"/>
      <w:bookmarkStart w:id="57" w:name="_Toc479690668"/>
      <w:bookmarkStart w:id="58" w:name="_Toc482619854"/>
      <w:bookmarkStart w:id="59" w:name="_Toc25367"/>
      <w:bookmarkStart w:id="60" w:name="_Toc478656046"/>
      <w:r>
        <w:rPr>
          <w:rFonts w:hint="eastAsia" w:ascii="黑体" w:hAnsi="黑体" w:eastAsia="黑体" w:cs="黑体"/>
          <w:b w:val="0"/>
          <w:bCs w:val="0"/>
          <w:sz w:val="28"/>
          <w:szCs w:val="28"/>
        </w:rPr>
        <w:t>收入的确认</w:t>
      </w:r>
      <w:bookmarkEnd w:id="56"/>
      <w:bookmarkEnd w:id="57"/>
      <w:bookmarkEnd w:id="58"/>
      <w:bookmarkEnd w:id="59"/>
      <w:bookmarkEnd w:id="60"/>
    </w:p>
    <w:p>
      <w:pPr>
        <w:spacing w:line="360" w:lineRule="auto"/>
        <w:ind w:firstLine="472" w:firstLineChars="200"/>
        <w:rPr>
          <w:rFonts w:ascii="宋体"/>
        </w:rPr>
      </w:pPr>
      <w:r>
        <w:rPr>
          <w:rFonts w:hint="eastAsia" w:ascii="宋体" w:hAnsi="宋体" w:cs="宋体"/>
        </w:rPr>
        <w:t>在实际的交易商品过程中，实质上，转让这种商品的所有权和主要的风险和报酬来确认收入。而不是形式上的货物发出即确认收入。强调企业是否有实质的利益流入企业。不在是注重形式取得收钱的权利。用售出后回购销售的商品来说，售后回购就是现在的一种特别的销售。因此，当确认收入时，是否转移了高于货物所有权的报酬和主要风险，还是卖方是否放弃了对货物的控制。销售之后销售方承诺一定时间之后回购。这种售后回购可能有两种情况：一种情况是回购价格是根据回购日的市场价格，这意味着如果货物的价值带来的收入归因于买方因为损失造成的贬值也是由买方承担的，卖方在所有权上的货物和风险不被保留，而是依然在实行货物管制。买方无权处置货物</w:t>
      </w:r>
      <w:r>
        <w:rPr>
          <w:rFonts w:ascii="宋体" w:hAnsi="宋体" w:cs="宋体"/>
        </w:rPr>
        <w:t>;</w:t>
      </w:r>
      <w:r>
        <w:rPr>
          <w:rFonts w:hint="eastAsia" w:ascii="宋体" w:hAnsi="宋体" w:cs="宋体"/>
        </w:rPr>
        <w:t>另一个是在合同中签署的回购价格，这意味着货物所有权和报酬的风险由卖方承担，买方不相关，卖方也控制出售货物。因此，销售回购这个形式的经济实质不是销售，而是融资协议，销售时收到的价款也不能作为收入，体现了“实质重于形式”原则。</w:t>
      </w:r>
    </w:p>
    <w:p>
      <w:pPr>
        <w:pStyle w:val="5"/>
        <w:numPr>
          <w:ilvl w:val="0"/>
          <w:numId w:val="7"/>
        </w:numPr>
        <w:spacing w:before="0" w:after="0" w:line="360" w:lineRule="auto"/>
        <w:ind w:firstLine="552" w:firstLineChars="200"/>
        <w:jc w:val="left"/>
        <w:rPr>
          <w:rFonts w:ascii="黑体" w:hAnsi="黑体" w:eastAsia="黑体"/>
          <w:b w:val="0"/>
          <w:bCs w:val="0"/>
          <w:sz w:val="28"/>
          <w:szCs w:val="28"/>
        </w:rPr>
      </w:pPr>
      <w:bookmarkStart w:id="61" w:name="_Toc482619855"/>
      <w:bookmarkStart w:id="62" w:name="_Toc479690669"/>
      <w:bookmarkStart w:id="63" w:name="_Toc3558"/>
      <w:bookmarkStart w:id="64" w:name="_Toc479691034"/>
      <w:bookmarkStart w:id="65" w:name="_Toc478656047"/>
      <w:r>
        <w:rPr>
          <w:rFonts w:hint="eastAsia" w:ascii="黑体" w:hAnsi="黑体" w:eastAsia="黑体" w:cs="黑体"/>
          <w:b w:val="0"/>
          <w:bCs w:val="0"/>
          <w:sz w:val="28"/>
          <w:szCs w:val="28"/>
        </w:rPr>
        <w:t>费用的确认</w:t>
      </w:r>
      <w:bookmarkEnd w:id="61"/>
      <w:bookmarkEnd w:id="62"/>
      <w:bookmarkEnd w:id="63"/>
      <w:bookmarkEnd w:id="64"/>
      <w:bookmarkEnd w:id="65"/>
    </w:p>
    <w:p>
      <w:pPr>
        <w:spacing w:line="360" w:lineRule="auto"/>
        <w:ind w:firstLine="472" w:firstLineChars="200"/>
        <w:rPr>
          <w:rFonts w:ascii="宋体" w:hAnsi="宋体" w:cs="宋体"/>
        </w:rPr>
      </w:pPr>
      <w:bookmarkStart w:id="66" w:name="_Toc479691035"/>
      <w:bookmarkStart w:id="67" w:name="_Toc479690670"/>
      <w:bookmarkStart w:id="68" w:name="_Toc478656066"/>
      <w:r>
        <w:rPr>
          <w:rFonts w:hint="eastAsia" w:ascii="宋体" w:hAnsi="宋体" w:cs="宋体"/>
        </w:rPr>
        <w:t>如何确认费用？我们需要确定这一时期的成本是确认还是资本化，这需要确定什么是经济实质的成本。《企业会计准则》规定，符合资本条件的借款费用应当资本化；在施工期间，经营期初，长期待摊费用计入当期损益，应当计入当期损益。</w:t>
      </w:r>
    </w:p>
    <w:p>
      <w:pPr>
        <w:spacing w:line="360" w:lineRule="auto"/>
        <w:ind w:firstLine="472" w:firstLineChars="200"/>
        <w:rPr>
          <w:rFonts w:ascii="宋体" w:hAnsi="宋体" w:cs="宋体"/>
        </w:rPr>
      </w:pPr>
    </w:p>
    <w:bookmarkEnd w:id="66"/>
    <w:bookmarkEnd w:id="67"/>
    <w:p>
      <w:pPr>
        <w:pStyle w:val="2"/>
        <w:numPr>
          <w:ilvl w:val="0"/>
          <w:numId w:val="1"/>
        </w:numPr>
        <w:spacing w:before="0" w:line="720" w:lineRule="auto"/>
        <w:ind w:firstLine="0" w:firstLineChars="0"/>
        <w:jc w:val="center"/>
        <w:rPr>
          <w:rFonts w:ascii="黑体" w:hAnsi="黑体" w:eastAsia="黑体" w:cs="黑体"/>
          <w:b w:val="0"/>
          <w:bCs w:val="0"/>
          <w:sz w:val="32"/>
          <w:szCs w:val="32"/>
        </w:rPr>
      </w:pPr>
      <w:bookmarkStart w:id="69" w:name="_Toc482619856"/>
      <w:bookmarkStart w:id="70" w:name="_Toc20539"/>
      <w:bookmarkStart w:id="71" w:name="_Toc493957667"/>
      <w:r>
        <w:rPr>
          <w:rFonts w:hint="eastAsia" w:ascii="黑体" w:hAnsi="黑体" w:eastAsia="黑体" w:cs="黑体"/>
          <w:b w:val="0"/>
          <w:bCs w:val="0"/>
          <w:sz w:val="32"/>
          <w:szCs w:val="32"/>
        </w:rPr>
        <w:t>企业在运用“实质重于形式”原则中存在的问题及原因分析</w:t>
      </w:r>
      <w:bookmarkEnd w:id="69"/>
      <w:bookmarkEnd w:id="70"/>
      <w:bookmarkEnd w:id="71"/>
    </w:p>
    <w:p>
      <w:pPr>
        <w:pStyle w:val="5"/>
        <w:spacing w:before="0" w:after="0" w:line="360" w:lineRule="auto"/>
        <w:ind w:firstLine="592" w:firstLineChars="200"/>
        <w:jc w:val="left"/>
        <w:rPr>
          <w:rFonts w:ascii="黑体" w:hAnsi="黑体" w:eastAsia="黑体" w:cs="黑体"/>
          <w:b w:val="0"/>
          <w:bCs w:val="0"/>
          <w:sz w:val="30"/>
          <w:szCs w:val="30"/>
        </w:rPr>
      </w:pPr>
      <w:bookmarkStart w:id="72" w:name="_Toc479691036"/>
      <w:bookmarkStart w:id="73" w:name="_Toc482619857"/>
      <w:bookmarkStart w:id="74" w:name="_Toc479690671"/>
      <w:bookmarkStart w:id="75" w:name="_Toc10660"/>
      <w:r>
        <w:rPr>
          <w:rFonts w:hint="eastAsia" w:ascii="黑体" w:hAnsi="黑体" w:eastAsia="黑体" w:cs="黑体"/>
          <w:b w:val="0"/>
          <w:bCs w:val="0"/>
          <w:sz w:val="30"/>
          <w:szCs w:val="30"/>
        </w:rPr>
        <w:t>（一）企业概况</w:t>
      </w:r>
      <w:bookmarkEnd w:id="68"/>
      <w:bookmarkEnd w:id="72"/>
      <w:bookmarkEnd w:id="73"/>
      <w:bookmarkEnd w:id="74"/>
      <w:bookmarkEnd w:id="75"/>
    </w:p>
    <w:p>
      <w:pPr>
        <w:spacing w:line="360" w:lineRule="auto"/>
        <w:ind w:firstLine="472" w:firstLineChars="200"/>
        <w:rPr>
          <w:rFonts w:ascii="Times New Roman" w:hAnsi="Times New Roman" w:cs="Times New Roman"/>
        </w:rPr>
      </w:pPr>
      <w:r>
        <w:fldChar w:fldCharType="begin"/>
      </w:r>
      <w:r>
        <w:instrText xml:space="preserve"> HYPERLINK "http://huamu100.1688.com/" </w:instrText>
      </w:r>
      <w:r>
        <w:fldChar w:fldCharType="separate"/>
      </w:r>
      <w:r>
        <w:rPr>
          <w:rFonts w:ascii="Times New Roman" w:hAnsi="Times New Roman" w:cs="Times New Roman"/>
        </w:rPr>
        <w:t>河南名品彩叶苗木股份有限公司</w:t>
      </w:r>
      <w:r>
        <w:rPr>
          <w:rFonts w:ascii="Times New Roman" w:hAnsi="Times New Roman" w:cs="Times New Roman"/>
        </w:rPr>
        <w:fldChar w:fldCharType="end"/>
      </w:r>
      <w:r>
        <w:rPr>
          <w:rFonts w:ascii="Times New Roman" w:hAnsi="Times New Roman" w:cs="Times New Roman"/>
        </w:rPr>
        <w:t>原本是遂平名品花木园林有限公司，于2001年创立，经过十多年的努力和发展，一步一步的壮大，已经成为了一个集生产、经营、科研为一体大型苗木彩叶公司。拥有土地面积近6000亩，辅导附近的将近300个农户发展了苗圃多达2000多亩，解决了周边1000多名农村剩余劳动力，现在是我省最大、树种最多、品种最全、质量最优示范性基地，得到了政府的支持。河南省人民政府把其规划成为彩叶苗木产业化集群，驻马店市政府其规划成为花卉产业集群；2015年9月9日，河南名品彩叶苗木股份有限公司在北京全国中小企业股份转让系统（新三板）正式挂牌上市！公司坚持以人为本，重点研究品种的特异性与创新性，驻马店彩叶花木研究中心这个平台与名品大力合作，不断引进和培育各个地区彩叶植物新品种，一直加大力度研究新品种。同时名品也很注重横向合作，与河南省林业科技研究院院，河南省农业科技研究院、驻马店黄淮学院等科研单位建立起了互相扶持长期合作伙伴关系，相继开展相互交流活动。公司培育的“红云紫薇树”、“红伞寿桃”、“红宝石寿桃”、“黄金大刺槐”“朱羽合欢”、“重阳紫荆”、“玉蝶常山”、“梦幻彩楸”、“金凤构树”、“金蝴蝶构树”这10个新品种申请了国家专利。“蓝冰柏”等多达20个品种都通过河南省林业厅林木良种审定。</w:t>
      </w:r>
    </w:p>
    <w:p>
      <w:pPr>
        <w:pStyle w:val="5"/>
        <w:spacing w:before="0" w:after="0" w:line="360" w:lineRule="auto"/>
        <w:ind w:firstLine="592" w:firstLineChars="200"/>
        <w:rPr>
          <w:rFonts w:ascii="黑体" w:hAnsi="黑体" w:eastAsia="黑体" w:cs="黑体"/>
          <w:b w:val="0"/>
          <w:bCs w:val="0"/>
          <w:sz w:val="30"/>
          <w:szCs w:val="30"/>
        </w:rPr>
      </w:pPr>
      <w:bookmarkStart w:id="76" w:name="_Toc16926"/>
      <w:bookmarkStart w:id="77" w:name="_Toc482619858"/>
      <w:bookmarkStart w:id="78" w:name="_Toc479690674"/>
      <w:bookmarkStart w:id="79" w:name="_Toc479691039"/>
      <w:r>
        <w:rPr>
          <w:rFonts w:hint="eastAsia" w:ascii="黑体" w:hAnsi="黑体" w:eastAsia="黑体" w:cs="黑体"/>
          <w:b w:val="0"/>
          <w:bCs w:val="0"/>
          <w:sz w:val="30"/>
          <w:szCs w:val="30"/>
        </w:rPr>
        <w:t>（二）企业在运用“实质重于形式”原则中存在的问题及原因分析</w:t>
      </w:r>
      <w:bookmarkEnd w:id="76"/>
      <w:bookmarkEnd w:id="77"/>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80" w:name="_Toc482619859"/>
      <w:bookmarkStart w:id="81" w:name="_Toc14526"/>
      <w:r>
        <w:rPr>
          <w:rFonts w:hint="eastAsia" w:ascii="黑体" w:hAnsi="黑体" w:eastAsia="黑体" w:cs="黑体"/>
          <w:b w:val="0"/>
          <w:bCs w:val="0"/>
          <w:sz w:val="28"/>
          <w:szCs w:val="28"/>
        </w:rPr>
        <w:t>应用中存在主观臆断性</w:t>
      </w:r>
      <w:bookmarkEnd w:id="80"/>
      <w:bookmarkEnd w:id="81"/>
    </w:p>
    <w:p>
      <w:pPr>
        <w:spacing w:line="360" w:lineRule="auto"/>
        <w:ind w:firstLine="472" w:firstLineChars="200"/>
        <w:rPr>
          <w:rFonts w:ascii="宋体"/>
        </w:rPr>
      </w:pPr>
      <w:r>
        <w:rPr>
          <w:rFonts w:hint="eastAsia" w:ascii="宋体" w:hAnsi="宋体" w:cs="宋体"/>
        </w:rPr>
        <w:t>会计原则留给会计师对经济实质的专业判断越来越多，给予他们更大的自主权和主动性。所以就会存在会计人员就利用“实质重于形式”原则故意钻准则的漏洞，以“实质重于形式”的名义去人为的制造经营利润。该公司的会计人员常常利用“实质重于形式”原则的模糊性，以达到账面上增加公司利润，欺骗外部会计信息使用者的目的。</w:t>
      </w:r>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82" w:name="_Toc18978"/>
      <w:bookmarkStart w:id="83" w:name="_Toc482619860"/>
      <w:r>
        <w:rPr>
          <w:rFonts w:hint="eastAsia" w:ascii="黑体" w:hAnsi="黑体" w:eastAsia="黑体" w:cs="黑体"/>
          <w:b w:val="0"/>
          <w:bCs w:val="0"/>
          <w:sz w:val="28"/>
          <w:szCs w:val="28"/>
        </w:rPr>
        <w:t>会计人员的能力不足</w:t>
      </w:r>
      <w:bookmarkEnd w:id="82"/>
      <w:bookmarkEnd w:id="83"/>
    </w:p>
    <w:p>
      <w:pPr>
        <w:spacing w:line="360" w:lineRule="auto"/>
        <w:ind w:firstLine="472" w:firstLineChars="200"/>
        <w:rPr>
          <w:rFonts w:ascii="宋体"/>
        </w:rPr>
      </w:pPr>
      <w:r>
        <w:rPr>
          <w:rFonts w:hint="eastAsia" w:ascii="宋体" w:hAnsi="宋体" w:cs="宋体"/>
        </w:rPr>
        <w:t>该公司的会计人员对“实质重于形式”原则的认识不足。虽然会计准则上记载了“实质重于形式”原则，但是描述确实抽象的，并没有细致的去要求会计人员怎么做账，反而要求经济实质大于法律形式。所以对会计人员业务能力的要求就比较高。而会计人员往往不能理解“实质重于形式”原则，这就导致了该公司记账的错误，从而导致了会计信息的失真，误导了会计信息的使用者。</w:t>
      </w:r>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84" w:name="_Toc482619861"/>
      <w:bookmarkStart w:id="85" w:name="_Toc21979"/>
      <w:r>
        <w:rPr>
          <w:rFonts w:hint="eastAsia" w:ascii="黑体" w:hAnsi="黑体" w:eastAsia="黑体" w:cs="黑体"/>
          <w:b w:val="0"/>
          <w:bCs w:val="0"/>
          <w:sz w:val="28"/>
          <w:szCs w:val="28"/>
        </w:rPr>
        <w:t>与其他会计原则相互矛盾</w:t>
      </w:r>
      <w:bookmarkEnd w:id="84"/>
      <w:bookmarkEnd w:id="85"/>
    </w:p>
    <w:p>
      <w:pPr>
        <w:spacing w:line="360" w:lineRule="auto"/>
        <w:ind w:firstLine="472" w:firstLineChars="200"/>
        <w:rPr>
          <w:rFonts w:ascii="宋体"/>
        </w:rPr>
      </w:pPr>
      <w:r>
        <w:rPr>
          <w:rFonts w:hint="eastAsia" w:ascii="宋体" w:hAnsi="宋体" w:cs="宋体"/>
        </w:rPr>
        <w:t>在会计信息地位越来越重要的今天，会计信息也越来越重要，会计信息的使用者对会计信息的要求也越来越高，“谨慎性”原则就显得十分重要，但是会计人员在处理账务时，因为水平参差不齐，就导致会计人员认为“谨慎性”原则与“实质重于形式”原则相互矛盾。一般情况下，会计人员记账时不但要保证符合“实质重于形式”原则，也要符合“谨慎性”原则，但是，当经济实质和法律形式不一致的时候，两项原则之间的矛盾也就凸显出来。</w:t>
      </w:r>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86" w:name="_Toc482619862"/>
      <w:bookmarkStart w:id="87" w:name="_Toc21492"/>
      <w:r>
        <w:rPr>
          <w:rFonts w:hint="eastAsia" w:ascii="黑体" w:hAnsi="黑体" w:eastAsia="黑体" w:cs="黑体"/>
          <w:b w:val="0"/>
          <w:bCs w:val="0"/>
          <w:sz w:val="28"/>
          <w:szCs w:val="28"/>
        </w:rPr>
        <w:t>“实质重于形式”原则在应用中被过度使用</w:t>
      </w:r>
      <w:bookmarkEnd w:id="86"/>
      <w:bookmarkEnd w:id="87"/>
    </w:p>
    <w:p>
      <w:pPr>
        <w:spacing w:line="360" w:lineRule="auto"/>
        <w:ind w:firstLine="472" w:firstLineChars="200"/>
        <w:rPr>
          <w:rFonts w:ascii="宋体"/>
        </w:rPr>
      </w:pPr>
      <w:r>
        <w:rPr>
          <w:rFonts w:hint="eastAsia" w:ascii="宋体" w:hAnsi="宋体" w:cs="宋体"/>
        </w:rPr>
        <w:t>因为会计准则之中并没有对“实质重于形式”原则制定具体标准。在处理具体的会计实务之中，让会计人员拥有了非常大的自主选择权。优秀的会计人员可以正确的处理账务，但是部门会计人员，出于“粉饰”会计信息的目的，打着“实质重于形式”原则的旗号，盲目过度的使用该原则，甚至可能成为了会计人员操纵利润的工具。该公司在销售回购业务上，销售时就确认收入，增加了收入，降低了费用，影响了会计信息的真实性、可靠性。</w:t>
      </w:r>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88" w:name="_Toc4873"/>
      <w:bookmarkStart w:id="89" w:name="_Toc482619863"/>
      <w:r>
        <w:rPr>
          <w:rFonts w:hint="eastAsia" w:ascii="黑体" w:hAnsi="黑体" w:eastAsia="黑体" w:cs="黑体"/>
          <w:b w:val="0"/>
          <w:bCs w:val="0"/>
          <w:sz w:val="28"/>
          <w:szCs w:val="28"/>
        </w:rPr>
        <w:t>免税导致监管不足</w:t>
      </w:r>
      <w:bookmarkEnd w:id="88"/>
      <w:bookmarkEnd w:id="89"/>
    </w:p>
    <w:p>
      <w:pPr>
        <w:spacing w:line="360" w:lineRule="auto"/>
        <w:ind w:firstLine="472" w:firstLineChars="200"/>
        <w:rPr>
          <w:rFonts w:ascii="宋体"/>
        </w:rPr>
      </w:pPr>
      <w:r>
        <w:rPr>
          <w:rFonts w:hint="eastAsia" w:ascii="宋体" w:hAnsi="宋体" w:cs="宋体"/>
        </w:rPr>
        <w:t>因为该公司从事的是彩叶苗木的种植研发和销售，菜叶苗木性质为农产品，政府免除企业的增值税和企业所得税。这就导致企业缺少了税务局的监管，政府监督力度大大减少。政府监管力度下降就会导致财务人员做账随意，肆意使用“实质重于形式”原则。</w:t>
      </w:r>
    </w:p>
    <w:p>
      <w:pPr>
        <w:pStyle w:val="5"/>
        <w:numPr>
          <w:ilvl w:val="0"/>
          <w:numId w:val="8"/>
        </w:numPr>
        <w:spacing w:before="0" w:after="0" w:line="360" w:lineRule="auto"/>
        <w:ind w:firstLine="552" w:firstLineChars="200"/>
        <w:rPr>
          <w:rFonts w:ascii="黑体" w:hAnsi="黑体" w:eastAsia="黑体" w:cs="黑体"/>
          <w:b w:val="0"/>
          <w:bCs w:val="0"/>
          <w:sz w:val="28"/>
          <w:szCs w:val="28"/>
        </w:rPr>
      </w:pPr>
      <w:bookmarkStart w:id="90" w:name="_Toc4636"/>
      <w:bookmarkStart w:id="91" w:name="_Toc482619864"/>
      <w:r>
        <w:rPr>
          <w:rFonts w:hint="eastAsia" w:ascii="黑体" w:hAnsi="黑体" w:eastAsia="黑体" w:cs="黑体"/>
          <w:b w:val="0"/>
          <w:bCs w:val="0"/>
          <w:sz w:val="28"/>
          <w:szCs w:val="28"/>
        </w:rPr>
        <w:t>企业应用中存在错误</w:t>
      </w:r>
      <w:bookmarkEnd w:id="90"/>
      <w:bookmarkEnd w:id="91"/>
    </w:p>
    <w:p>
      <w:pPr>
        <w:pStyle w:val="22"/>
        <w:shd w:val="clear" w:color="auto" w:fill="FFFFFF"/>
        <w:spacing w:line="360" w:lineRule="auto"/>
        <w:ind w:firstLine="480" w:firstLineChars="200"/>
        <w:rPr>
          <w:rFonts w:ascii="Times New Roman" w:hAnsi="Times New Roman" w:cs="Times New Roman"/>
        </w:rPr>
      </w:pPr>
      <w:r>
        <w:rPr>
          <w:rFonts w:ascii="Times New Roman" w:hAnsi="Times New Roman" w:cs="Times New Roman"/>
        </w:rPr>
        <w:t>企业在实际的账务处理当中存在问题，尤其是售后回购类业务。企业会计认为售后回购也是一种销售行为，并按照正常的账务处理进行记账。这样记账时错误的，按照《企业会计准则第14号—收入》的规定，企业销售商品</w:t>
      </w:r>
      <w:r>
        <w:rPr>
          <w:rFonts w:ascii="Times New Roman" w:hAnsi="Times New Roman" w:cs="Times New Roman"/>
        </w:rPr>
        <w:fldChar w:fldCharType="begin"/>
      </w:r>
      <w:r>
        <w:rPr>
          <w:rFonts w:ascii="Times New Roman" w:hAnsi="Times New Roman" w:cs="Times New Roman"/>
        </w:rPr>
        <w:instrText xml:space="preserve"> HYPERLINK "https://www.baidu.com/s?wd=%E7%A1%AE%E8%AE%A4%E6%94%B6%E5%85%A5&amp;tn=44039180_cpr&amp;fenlei=mv6quAkxTZn0IZRqIHckPjm4nH00T1Y3m17WmhD4mW63mHnkPjR40ZwV5Hcvrjm3rH6sPfKWUMw85HfYnjn4nH6sgvPsT6KdThsqpZwYTjCEQLGCpyw9Uz4Bmy-bIi4WUvYETgN-TLwGUv3EPHT3rHb3PHmk" \t "_blank" </w:instrText>
      </w:r>
      <w:r>
        <w:rPr>
          <w:rFonts w:ascii="Times New Roman" w:hAnsi="Times New Roman" w:cs="Times New Roman"/>
        </w:rPr>
        <w:fldChar w:fldCharType="separate"/>
      </w:r>
      <w:r>
        <w:rPr>
          <w:rFonts w:ascii="Times New Roman" w:hAnsi="Times New Roman" w:cs="Times New Roman"/>
        </w:rPr>
        <w:t>确认收入</w:t>
      </w:r>
      <w:r>
        <w:rPr>
          <w:rFonts w:ascii="Times New Roman" w:hAnsi="Times New Roman" w:cs="Times New Roman"/>
        </w:rPr>
        <w:fldChar w:fldCharType="end"/>
      </w:r>
      <w:r>
        <w:rPr>
          <w:rFonts w:ascii="Times New Roman" w:hAnsi="Times New Roman" w:cs="Times New Roman"/>
        </w:rPr>
        <w:t>应同时满足五个条件。在售后回购交易方式下，对于销售方而言，其交易行为属于融资性质。由于销售与回购是以一揽子方式通过签订</w:t>
      </w:r>
      <w:r>
        <w:fldChar w:fldCharType="begin"/>
      </w:r>
      <w:r>
        <w:instrText xml:space="preserve"> HYPERLINK "https://www.baidu.com/s?wd=%E5%9B%9E%E8%B4%AD%E5%8D%8F%E8%AE%AE&amp;tn=44039180_cpr&amp;fenlei=mv6quAkxTZn0IZRqIHckPjm4nH00T1Y3m17WmhD4mW63mHnkPjR40ZwV5Hcvrjm3rH6sPfKWUMw85HfYnjn4nH6sgvPsT6KdThsqpZwYTjCEQLGCpyw9Uz4Bmy-bIi4WUvYETgN-TLwGUv3EPHT3rHb3PHmk" \t "_blank" </w:instrText>
      </w:r>
      <w:r>
        <w:fldChar w:fldCharType="separate"/>
      </w:r>
      <w:r>
        <w:rPr>
          <w:rFonts w:ascii="Times New Roman" w:hAnsi="Times New Roman" w:cs="Times New Roman"/>
        </w:rPr>
        <w:t>回购协议</w:t>
      </w:r>
      <w:r>
        <w:rPr>
          <w:rFonts w:ascii="Times New Roman" w:hAnsi="Times New Roman" w:cs="Times New Roman"/>
        </w:rPr>
        <w:fldChar w:fldCharType="end"/>
      </w:r>
      <w:r>
        <w:rPr>
          <w:rFonts w:ascii="Times New Roman" w:hAnsi="Times New Roman" w:cs="Times New Roman"/>
        </w:rPr>
        <w:t>进行的，因此可以将销售与回购看做是一笔交易。企业售后回购业务情况如下表</w:t>
      </w:r>
    </w:p>
    <w:p>
      <w:pPr>
        <w:pStyle w:val="22"/>
        <w:shd w:val="clear" w:color="auto" w:fill="FFFFFF"/>
        <w:spacing w:line="360" w:lineRule="auto"/>
        <w:ind w:firstLine="420" w:firstLineChars="200"/>
        <w:jc w:val="center"/>
        <w:rPr>
          <w:rFonts w:ascii="黑体" w:hAnsi="黑体" w:eastAsia="黑体" w:cs="Arial"/>
          <w:sz w:val="21"/>
          <w:szCs w:val="21"/>
        </w:rPr>
      </w:pPr>
      <w:r>
        <w:rPr>
          <w:rFonts w:hint="eastAsia" w:ascii="黑体" w:hAnsi="黑体" w:eastAsia="黑体" w:cs="黑体"/>
          <w:sz w:val="21"/>
          <w:szCs w:val="21"/>
        </w:rPr>
        <w:t xml:space="preserve">                         </w:t>
      </w:r>
      <w:commentRangeStart w:id="31"/>
      <w:r>
        <w:rPr>
          <w:rFonts w:hint="eastAsia" w:ascii="黑体" w:hAnsi="黑体" w:eastAsia="黑体" w:cs="黑体"/>
          <w:sz w:val="21"/>
          <w:szCs w:val="21"/>
        </w:rPr>
        <w:t xml:space="preserve">   表3</w:t>
      </w:r>
      <w:r>
        <w:rPr>
          <w:rFonts w:ascii="黑体" w:hAnsi="黑体" w:eastAsia="黑体" w:cs="黑体"/>
          <w:sz w:val="21"/>
          <w:szCs w:val="21"/>
        </w:rPr>
        <w:t xml:space="preserve">-1 </w:t>
      </w:r>
      <w:commentRangeEnd w:id="31"/>
      <w:r>
        <w:commentReference w:id="31"/>
      </w:r>
      <w:r>
        <w:rPr>
          <w:rFonts w:ascii="黑体" w:hAnsi="黑体" w:eastAsia="黑体" w:cs="黑体"/>
          <w:sz w:val="21"/>
          <w:szCs w:val="21"/>
        </w:rPr>
        <w:t xml:space="preserve"> 2014</w:t>
      </w:r>
      <w:r>
        <w:rPr>
          <w:rFonts w:hint="eastAsia" w:ascii="黑体" w:hAnsi="黑体" w:eastAsia="黑体" w:cs="黑体"/>
          <w:sz w:val="21"/>
          <w:szCs w:val="21"/>
        </w:rPr>
        <w:t>销售明细表</w:t>
      </w:r>
      <w:commentRangeStart w:id="32"/>
      <w:r>
        <w:rPr>
          <w:rFonts w:ascii="黑体" w:hAnsi="黑体" w:eastAsia="黑体" w:cs="黑体"/>
          <w:sz w:val="21"/>
          <w:szCs w:val="21"/>
        </w:rPr>
        <w:t xml:space="preserve"> </w:t>
      </w:r>
      <w:commentRangeEnd w:id="32"/>
      <w:r>
        <w:commentReference w:id="32"/>
      </w:r>
      <w:r>
        <w:rPr>
          <w:rFonts w:ascii="黑体" w:hAnsi="黑体" w:eastAsia="黑体" w:cs="黑体"/>
          <w:sz w:val="21"/>
          <w:szCs w:val="21"/>
        </w:rPr>
        <w:t xml:space="preserve"> </w:t>
      </w:r>
      <w:r>
        <w:rPr>
          <w:rFonts w:hint="eastAsia" w:ascii="黑体" w:hAnsi="黑体" w:eastAsia="黑体" w:cs="黑体"/>
          <w:sz w:val="21"/>
          <w:szCs w:val="21"/>
        </w:rPr>
        <w:t xml:space="preserve">                     单位：元</w:t>
      </w:r>
      <w:r>
        <w:commentReference w:id="33"/>
      </w:r>
    </w:p>
    <w:tbl>
      <w:tblPr>
        <w:tblStyle w:val="24"/>
        <w:tblW w:w="921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787"/>
        <w:gridCol w:w="185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Borders>
              <w:top w:val="single" w:color="auto" w:sz="12" w:space="0"/>
              <w:left w:val="nil"/>
              <w:bottom w:val="single" w:color="auto" w:sz="4" w:space="0"/>
              <w:right w:val="nil"/>
            </w:tcBorders>
          </w:tcPr>
          <w:p>
            <w:pPr>
              <w:ind w:firstLine="0" w:firstLineChars="0"/>
              <w:jc w:val="center"/>
              <w:rPr>
                <w:rFonts w:ascii="Times New Roman" w:hAnsi="Times New Roman" w:cs="Times New Roman"/>
                <w:b/>
                <w:bCs/>
                <w:sz w:val="21"/>
                <w:szCs w:val="21"/>
              </w:rPr>
            </w:pPr>
            <w:commentRangeStart w:id="34"/>
            <w:r>
              <w:rPr>
                <w:rFonts w:ascii="Times New Roman" w:hAnsi="Times New Roman" w:cs="Times New Roman"/>
                <w:b/>
                <w:bCs/>
                <w:sz w:val="21"/>
                <w:szCs w:val="21"/>
              </w:rPr>
              <w:t>时间</w:t>
            </w:r>
          </w:p>
        </w:tc>
        <w:tc>
          <w:tcPr>
            <w:tcW w:w="1857" w:type="dxa"/>
            <w:tcBorders>
              <w:top w:val="single" w:color="auto" w:sz="12" w:space="0"/>
              <w:left w:val="nil"/>
              <w:bottom w:val="single" w:color="auto" w:sz="4" w:space="0"/>
              <w:right w:val="nil"/>
            </w:tcBorders>
          </w:tcPr>
          <w:p>
            <w:pPr>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品种</w:t>
            </w:r>
          </w:p>
        </w:tc>
        <w:tc>
          <w:tcPr>
            <w:tcW w:w="1787" w:type="dxa"/>
            <w:tcBorders>
              <w:top w:val="single" w:color="auto" w:sz="12" w:space="0"/>
              <w:left w:val="nil"/>
              <w:bottom w:val="single" w:color="auto" w:sz="4" w:space="0"/>
              <w:right w:val="nil"/>
            </w:tcBorders>
          </w:tcPr>
          <w:p>
            <w:pPr>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规格</w:t>
            </w:r>
          </w:p>
        </w:tc>
        <w:tc>
          <w:tcPr>
            <w:tcW w:w="1857" w:type="dxa"/>
            <w:tcBorders>
              <w:top w:val="single" w:color="auto" w:sz="12" w:space="0"/>
              <w:left w:val="nil"/>
              <w:bottom w:val="single" w:color="auto" w:sz="4" w:space="0"/>
              <w:right w:val="nil"/>
            </w:tcBorders>
          </w:tcPr>
          <w:p>
            <w:pPr>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数量</w:t>
            </w:r>
          </w:p>
        </w:tc>
        <w:tc>
          <w:tcPr>
            <w:tcW w:w="1858" w:type="dxa"/>
            <w:tcBorders>
              <w:top w:val="single" w:color="auto" w:sz="12" w:space="0"/>
              <w:left w:val="nil"/>
              <w:bottom w:val="single" w:color="auto" w:sz="4" w:space="0"/>
              <w:right w:val="nil"/>
            </w:tcBorders>
          </w:tcPr>
          <w:p>
            <w:pPr>
              <w:ind w:firstLine="0" w:firstLineChars="0"/>
              <w:jc w:val="center"/>
              <w:rPr>
                <w:rFonts w:ascii="Times New Roman" w:hAnsi="Times New Roman" w:cs="Times New Roman"/>
                <w:b/>
                <w:bCs/>
                <w:sz w:val="21"/>
                <w:szCs w:val="21"/>
              </w:rPr>
            </w:pPr>
            <w:r>
              <w:rPr>
                <w:rFonts w:ascii="Times New Roman" w:hAnsi="Times New Roman" w:cs="Times New Roman"/>
                <w:b/>
                <w:bCs/>
                <w:sz w:val="21"/>
                <w:szCs w:val="21"/>
              </w:rPr>
              <w:t>金额</w:t>
            </w:r>
            <w:commentRangeEnd w:id="34"/>
            <w:r>
              <w:rPr>
                <w:rFonts w:ascii="Times New Roman" w:hAnsi="Times New Roman" w:cs="Times New Roman"/>
                <w:b/>
                <w:bCs/>
                <w:sz w:val="21"/>
                <w:szCs w:val="21"/>
              </w:rPr>
              <w:commentReference w:id="3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Borders>
              <w:top w:val="single" w:color="auto" w:sz="4" w:space="0"/>
              <w:left w:val="nil"/>
              <w:bottom w:val="nil"/>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2014.2.5</w:t>
            </w:r>
          </w:p>
        </w:tc>
        <w:tc>
          <w:tcPr>
            <w:tcW w:w="1857" w:type="dxa"/>
            <w:tcBorders>
              <w:top w:val="single" w:color="auto" w:sz="4" w:space="0"/>
              <w:left w:val="nil"/>
              <w:bottom w:val="nil"/>
              <w:right w:val="nil"/>
            </w:tcBorders>
          </w:tcPr>
          <w:p>
            <w:pPr>
              <w:ind w:firstLine="0" w:firstLineChars="0"/>
              <w:jc w:val="center"/>
              <w:rPr>
                <w:rFonts w:ascii="Times New Roman" w:hAnsi="Times New Roman" w:cs="Times New Roman"/>
                <w:sz w:val="21"/>
                <w:szCs w:val="21"/>
              </w:rPr>
            </w:pPr>
            <w:commentRangeStart w:id="35"/>
            <w:r>
              <w:rPr>
                <w:rFonts w:ascii="Times New Roman" w:hAnsi="Times New Roman" w:cs="Times New Roman"/>
                <w:sz w:val="21"/>
                <w:szCs w:val="21"/>
              </w:rPr>
              <w:t>紫叶稠李</w:t>
            </w:r>
            <w:commentRangeEnd w:id="35"/>
            <w:r>
              <w:rPr>
                <w:rFonts w:ascii="Times New Roman" w:hAnsi="Times New Roman" w:cs="Times New Roman"/>
                <w:sz w:val="21"/>
                <w:szCs w:val="21"/>
              </w:rPr>
              <w:commentReference w:id="35"/>
            </w:r>
          </w:p>
        </w:tc>
        <w:tc>
          <w:tcPr>
            <w:tcW w:w="1787" w:type="dxa"/>
            <w:tcBorders>
              <w:top w:val="single" w:color="auto" w:sz="4" w:space="0"/>
              <w:left w:val="nil"/>
              <w:bottom w:val="nil"/>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8公分</w:t>
            </w:r>
          </w:p>
        </w:tc>
        <w:tc>
          <w:tcPr>
            <w:tcW w:w="1857" w:type="dxa"/>
            <w:tcBorders>
              <w:top w:val="single" w:color="auto" w:sz="4" w:space="0"/>
              <w:left w:val="nil"/>
              <w:bottom w:val="nil"/>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10000</w:t>
            </w:r>
          </w:p>
        </w:tc>
        <w:tc>
          <w:tcPr>
            <w:tcW w:w="1858" w:type="dxa"/>
            <w:tcBorders>
              <w:top w:val="single" w:color="auto" w:sz="4" w:space="0"/>
              <w:left w:val="nil"/>
              <w:bottom w:val="nil"/>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Borders>
              <w:top w:val="nil"/>
              <w:left w:val="nil"/>
              <w:bottom w:val="single" w:color="auto" w:sz="12" w:space="0"/>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2014.2.12</w:t>
            </w:r>
          </w:p>
        </w:tc>
        <w:tc>
          <w:tcPr>
            <w:tcW w:w="1857" w:type="dxa"/>
            <w:tcBorders>
              <w:top w:val="nil"/>
              <w:left w:val="nil"/>
              <w:bottom w:val="single" w:color="auto" w:sz="12" w:space="0"/>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黄龙大叶榆</w:t>
            </w:r>
          </w:p>
        </w:tc>
        <w:tc>
          <w:tcPr>
            <w:tcW w:w="1787" w:type="dxa"/>
            <w:tcBorders>
              <w:top w:val="nil"/>
              <w:left w:val="nil"/>
              <w:bottom w:val="single" w:color="auto" w:sz="12" w:space="0"/>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7公分</w:t>
            </w:r>
          </w:p>
        </w:tc>
        <w:tc>
          <w:tcPr>
            <w:tcW w:w="1857" w:type="dxa"/>
            <w:tcBorders>
              <w:top w:val="nil"/>
              <w:left w:val="nil"/>
              <w:bottom w:val="single" w:color="auto" w:sz="12" w:space="0"/>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5000</w:t>
            </w:r>
          </w:p>
        </w:tc>
        <w:tc>
          <w:tcPr>
            <w:tcW w:w="1858" w:type="dxa"/>
            <w:tcBorders>
              <w:top w:val="nil"/>
              <w:left w:val="nil"/>
              <w:bottom w:val="single" w:color="auto" w:sz="12" w:space="0"/>
              <w:right w:val="nil"/>
            </w:tcBorders>
          </w:tcPr>
          <w:p>
            <w:pPr>
              <w:ind w:firstLine="0" w:firstLineChars="0"/>
              <w:jc w:val="center"/>
              <w:rPr>
                <w:rFonts w:ascii="Times New Roman" w:hAnsi="Times New Roman" w:cs="Times New Roman"/>
                <w:sz w:val="21"/>
                <w:szCs w:val="21"/>
              </w:rPr>
            </w:pPr>
            <w:r>
              <w:rPr>
                <w:rFonts w:ascii="Times New Roman" w:hAnsi="Times New Roman" w:cs="Times New Roman"/>
                <w:sz w:val="21"/>
                <w:szCs w:val="21"/>
              </w:rPr>
              <w:t>500000</w:t>
            </w:r>
          </w:p>
        </w:tc>
      </w:tr>
    </w:tbl>
    <w:p>
      <w:pPr>
        <w:spacing w:line="360" w:lineRule="auto"/>
        <w:ind w:firstLine="352" w:firstLineChars="200"/>
        <w:rPr>
          <w:rFonts w:ascii="宋体" w:hAnsi="宋体" w:cs="宋体"/>
          <w:sz w:val="18"/>
          <w:szCs w:val="18"/>
        </w:rPr>
      </w:pPr>
      <w:r>
        <w:rPr>
          <w:rFonts w:hint="eastAsia" w:ascii="宋体" w:hAnsi="宋体" w:cs="宋体"/>
          <w:sz w:val="18"/>
          <w:szCs w:val="18"/>
        </w:rPr>
        <w:t>资料来源：节选自河南名品彩页苗木股份有限公司2014销售</w:t>
      </w:r>
      <w:commentRangeStart w:id="36"/>
      <w:r>
        <w:rPr>
          <w:rFonts w:hint="eastAsia" w:ascii="宋体" w:hAnsi="宋体" w:cs="宋体"/>
          <w:sz w:val="18"/>
          <w:szCs w:val="18"/>
        </w:rPr>
        <w:t>明细表</w:t>
      </w:r>
      <w:commentRangeEnd w:id="36"/>
      <w:r>
        <w:rPr>
          <w:rFonts w:hint="eastAsia" w:ascii="宋体" w:hAnsi="宋体" w:cs="宋体"/>
          <w:sz w:val="18"/>
          <w:szCs w:val="18"/>
        </w:rPr>
        <w:commentReference w:id="36"/>
      </w:r>
    </w:p>
    <w:p>
      <w:pPr>
        <w:spacing w:line="360" w:lineRule="auto"/>
        <w:ind w:firstLine="472" w:firstLineChars="200"/>
        <w:jc w:val="center"/>
      </w:pPr>
      <w:r>
        <w:object>
          <v:shape id="_x0000_i1025" o:spt="75" type="#_x0000_t75" style="height:201.65pt;width:417.7pt;" o:ole="t" filled="t" o:preferrelative="t" stroked="f" coordsize="21600,21600">
            <v:path/>
            <v:fill on="t" focussize="0,0"/>
            <v:stroke on="f" joinstyle="miter"/>
            <v:imagedata r:id="rId23" o:title=""/>
            <o:lock v:ext="edit" aspectratio="t"/>
            <w10:wrap type="none"/>
            <w10:anchorlock/>
          </v:shape>
          <o:OLEObject Type="Embed" ProgID="MSGraph.Chart.8" ShapeID="_x0000_i1025" DrawAspect="Content" ObjectID="_1468075725" r:id="rId22">
            <o:LockedField>false</o:LockedField>
          </o:OLEObject>
        </w:object>
      </w:r>
      <w:r>
        <w:commentReference w:id="37"/>
      </w:r>
    </w:p>
    <w:p>
      <w:pPr>
        <w:spacing w:line="360" w:lineRule="auto"/>
        <w:ind w:firstLine="412" w:firstLineChars="200"/>
        <w:jc w:val="center"/>
        <w:rPr>
          <w:rFonts w:ascii="黑体" w:hAnsi="黑体" w:eastAsia="黑体" w:cs="黑体"/>
          <w:sz w:val="21"/>
          <w:szCs w:val="21"/>
        </w:rPr>
      </w:pPr>
      <w:commentRangeStart w:id="38"/>
      <w:r>
        <w:rPr>
          <w:rFonts w:hint="eastAsia" w:ascii="黑体" w:hAnsi="黑体" w:eastAsia="黑体" w:cs="黑体"/>
          <w:sz w:val="21"/>
          <w:szCs w:val="21"/>
        </w:rPr>
        <w:t>图3</w:t>
      </w:r>
      <w:r>
        <w:rPr>
          <w:rFonts w:ascii="黑体" w:hAnsi="黑体" w:eastAsia="黑体" w:cs="黑体"/>
          <w:sz w:val="21"/>
          <w:szCs w:val="21"/>
        </w:rPr>
        <w:t>-</w:t>
      </w:r>
      <w:r>
        <w:rPr>
          <w:rFonts w:hint="eastAsia" w:ascii="黑体" w:hAnsi="黑体" w:eastAsia="黑体" w:cs="黑体"/>
          <w:sz w:val="21"/>
          <w:szCs w:val="21"/>
        </w:rPr>
        <w:t>1</w:t>
      </w:r>
      <w:r>
        <w:rPr>
          <w:rFonts w:ascii="黑体" w:hAnsi="黑体" w:eastAsia="黑体" w:cs="黑体"/>
          <w:sz w:val="21"/>
          <w:szCs w:val="21"/>
        </w:rPr>
        <w:t xml:space="preserve"> </w:t>
      </w:r>
      <w:commentRangeEnd w:id="38"/>
      <w:r>
        <w:commentReference w:id="38"/>
      </w:r>
      <w:r>
        <w:rPr>
          <w:rFonts w:ascii="黑体" w:hAnsi="黑体" w:eastAsia="黑体" w:cs="黑体"/>
          <w:sz w:val="21"/>
          <w:szCs w:val="21"/>
        </w:rPr>
        <w:t xml:space="preserve"> </w:t>
      </w:r>
      <w:r>
        <w:rPr>
          <w:rFonts w:hint="eastAsia" w:ascii="黑体" w:hAnsi="黑体" w:eastAsia="黑体" w:cs="黑体"/>
          <w:sz w:val="21"/>
          <w:szCs w:val="21"/>
        </w:rPr>
        <w:t>利润趋势</w:t>
      </w:r>
      <w:commentRangeStart w:id="39"/>
      <w:r>
        <w:rPr>
          <w:rFonts w:hint="eastAsia" w:ascii="黑体" w:hAnsi="黑体" w:eastAsia="黑体" w:cs="黑体"/>
          <w:sz w:val="21"/>
          <w:szCs w:val="21"/>
        </w:rPr>
        <w:t>图</w:t>
      </w:r>
      <w:commentRangeEnd w:id="39"/>
      <w:r>
        <w:commentReference w:id="39"/>
      </w:r>
    </w:p>
    <w:p>
      <w:pPr>
        <w:spacing w:line="360" w:lineRule="auto"/>
        <w:ind w:firstLine="412" w:firstLineChars="200"/>
        <w:jc w:val="center"/>
        <w:rPr>
          <w:rFonts w:ascii="黑体" w:hAnsi="黑体" w:eastAsia="黑体"/>
          <w:sz w:val="21"/>
          <w:szCs w:val="21"/>
        </w:rPr>
      </w:pPr>
    </w:p>
    <w:bookmarkEnd w:id="78"/>
    <w:bookmarkEnd w:id="79"/>
    <w:p>
      <w:pPr>
        <w:pStyle w:val="2"/>
        <w:tabs>
          <w:tab w:val="left" w:pos="3345"/>
          <w:tab w:val="center" w:pos="4535"/>
        </w:tabs>
        <w:spacing w:before="0" w:line="720" w:lineRule="auto"/>
        <w:ind w:firstLine="0" w:firstLineChars="0"/>
        <w:rPr>
          <w:rFonts w:ascii="黑体" w:hAnsi="黑体" w:eastAsia="黑体" w:cs="黑体"/>
          <w:b w:val="0"/>
          <w:bCs w:val="0"/>
          <w:sz w:val="32"/>
          <w:szCs w:val="32"/>
        </w:rPr>
      </w:pPr>
      <w:bookmarkStart w:id="92" w:name="_Toc482619865"/>
      <w:bookmarkStart w:id="93" w:name="_Toc26271"/>
      <w:bookmarkStart w:id="94" w:name="_Toc493957668"/>
      <w:r>
        <w:rPr>
          <w:rFonts w:ascii="黑体" w:hAnsi="黑体" w:eastAsia="黑体" w:cs="黑体"/>
          <w:b w:val="0"/>
          <w:bCs w:val="0"/>
          <w:sz w:val="32"/>
          <w:szCs w:val="32"/>
        </w:rPr>
        <w:tab/>
      </w:r>
      <w:r>
        <w:rPr>
          <w:rFonts w:ascii="黑体" w:hAnsi="黑体" w:eastAsia="黑体" w:cs="黑体"/>
          <w:b w:val="0"/>
          <w:bCs w:val="0"/>
          <w:sz w:val="32"/>
          <w:szCs w:val="32"/>
        </w:rPr>
        <w:tab/>
      </w:r>
      <w:r>
        <w:rPr>
          <w:rFonts w:hint="eastAsia" w:ascii="黑体" w:hAnsi="黑体" w:eastAsia="黑体" w:cs="黑体"/>
          <w:b w:val="0"/>
          <w:bCs w:val="0"/>
          <w:sz w:val="32"/>
          <w:szCs w:val="32"/>
        </w:rPr>
        <w:t>四、对策建议</w:t>
      </w:r>
      <w:bookmarkEnd w:id="92"/>
      <w:bookmarkEnd w:id="93"/>
      <w:bookmarkEnd w:id="94"/>
    </w:p>
    <w:p>
      <w:pPr>
        <w:tabs>
          <w:tab w:val="clear" w:pos="8640"/>
        </w:tabs>
        <w:spacing w:line="360" w:lineRule="auto"/>
        <w:ind w:firstLine="480" w:firstLineChars="200"/>
        <w:jc w:val="left"/>
        <w:rPr>
          <w:rFonts w:ascii="宋体"/>
          <w:spacing w:val="0"/>
        </w:rPr>
      </w:pPr>
      <w:r>
        <w:rPr>
          <w:rFonts w:hint="eastAsia" w:ascii="宋体" w:hAnsi="宋体" w:cs="宋体"/>
          <w:spacing w:val="0"/>
        </w:rPr>
        <w:t>为了解决企业试用“实质重于形式”原则时出现的问题，我们可以采用以下对策：</w:t>
      </w:r>
    </w:p>
    <w:p>
      <w:pPr>
        <w:pStyle w:val="5"/>
        <w:spacing w:before="0" w:after="0" w:line="360" w:lineRule="auto"/>
        <w:ind w:firstLine="592" w:firstLineChars="200"/>
        <w:rPr>
          <w:rFonts w:ascii="黑体" w:hAnsi="黑体" w:eastAsia="黑体" w:cs="黑体"/>
          <w:b w:val="0"/>
          <w:bCs w:val="0"/>
          <w:color w:val="FF0000"/>
          <w:sz w:val="30"/>
          <w:szCs w:val="30"/>
        </w:rPr>
      </w:pPr>
      <w:bookmarkStart w:id="95" w:name="_Toc8150"/>
      <w:bookmarkStart w:id="96" w:name="_Toc482619866"/>
      <w:r>
        <w:rPr>
          <w:rFonts w:hint="eastAsia" w:ascii="黑体" w:hAnsi="黑体" w:eastAsia="黑体" w:cs="黑体"/>
          <w:b w:val="0"/>
          <w:bCs w:val="0"/>
          <w:color w:val="FF0000"/>
          <w:sz w:val="30"/>
          <w:szCs w:val="30"/>
        </w:rPr>
        <w:t>（一）充分披露财务</w:t>
      </w:r>
      <w:commentRangeStart w:id="40"/>
      <w:r>
        <w:rPr>
          <w:rFonts w:hint="eastAsia" w:ascii="黑体" w:hAnsi="黑体" w:eastAsia="黑体" w:cs="黑体"/>
          <w:b w:val="0"/>
          <w:bCs w:val="0"/>
          <w:color w:val="FF0000"/>
          <w:sz w:val="30"/>
          <w:szCs w:val="30"/>
        </w:rPr>
        <w:t>信息</w:t>
      </w:r>
      <w:commentRangeEnd w:id="40"/>
      <w:r>
        <w:rPr>
          <w:rStyle w:val="30"/>
          <w:b w:val="0"/>
          <w:bCs w:val="0"/>
        </w:rPr>
        <w:commentReference w:id="40"/>
      </w:r>
      <w:bookmarkEnd w:id="95"/>
      <w:bookmarkEnd w:id="96"/>
    </w:p>
    <w:p>
      <w:pPr>
        <w:spacing w:line="360" w:lineRule="auto"/>
        <w:ind w:firstLine="472" w:firstLineChars="200"/>
      </w:pPr>
      <w:r>
        <w:rPr>
          <w:rFonts w:hint="eastAsia" w:cs="宋体"/>
        </w:rPr>
        <w:t>会计信息可以使会计信息使用者提供决策依据，但会计信息的使用者不仅仅只是该公司领导人，还有企业的其他股东、关联方企业、债权人和债务人等等。但是企业的会计信息之中包含了主观臆断的成分，这就让这些会计信息使用者无法透过会计信息看到真实的经营状况、财务状况。为了保持会计信息的公允，并且由于企业是上市公司，所以企业在社会上寻找优秀的会计师事务所来进行社会监督。保证企业账务的公允真实。</w:t>
      </w:r>
    </w:p>
    <w:p>
      <w:pPr>
        <w:pStyle w:val="5"/>
        <w:spacing w:before="0" w:after="0" w:line="360" w:lineRule="auto"/>
        <w:ind w:firstLine="592" w:firstLineChars="200"/>
        <w:rPr>
          <w:rFonts w:ascii="黑体" w:hAnsi="黑体" w:eastAsia="黑体" w:cs="黑体"/>
          <w:b w:val="0"/>
          <w:bCs w:val="0"/>
          <w:color w:val="FF0000"/>
          <w:sz w:val="30"/>
          <w:szCs w:val="30"/>
        </w:rPr>
      </w:pPr>
      <w:bookmarkStart w:id="97" w:name="_Toc482619867"/>
      <w:bookmarkStart w:id="98" w:name="_Toc3100"/>
      <w:r>
        <w:rPr>
          <w:rFonts w:hint="eastAsia" w:ascii="黑体" w:hAnsi="黑体" w:eastAsia="黑体" w:cs="黑体"/>
          <w:b w:val="0"/>
          <w:bCs w:val="0"/>
          <w:color w:val="FF0000"/>
          <w:sz w:val="30"/>
          <w:szCs w:val="30"/>
        </w:rPr>
        <w:t>（二）提高会计人员的专业水平和道德品质</w:t>
      </w:r>
      <w:bookmarkEnd w:id="97"/>
      <w:bookmarkEnd w:id="98"/>
    </w:p>
    <w:p>
      <w:pPr>
        <w:tabs>
          <w:tab w:val="clear" w:pos="8640"/>
        </w:tabs>
        <w:spacing w:line="360" w:lineRule="auto"/>
        <w:ind w:firstLine="480" w:firstLineChars="200"/>
        <w:rPr>
          <w:rFonts w:ascii="宋体"/>
          <w:spacing w:val="0"/>
        </w:rPr>
      </w:pPr>
      <w:r>
        <w:rPr>
          <w:rFonts w:hint="eastAsia" w:ascii="宋体" w:hAnsi="宋体" w:cs="宋体"/>
          <w:spacing w:val="0"/>
        </w:rPr>
        <w:t>会计人员应该妥善处理经济业务和客观对待会计问题，不断学习的新知识和掌握会计核算制度的改革，了解会计研究的新发现，提高会计人员的理论水平，并且会计人员应该努力加强例如税法方面的知识，以全面的知识判断经济实质。在实际工作中，提高他们的专业判断，并继续研究新情况新问题。同时，不做假账，诚信教育，真正做到企业诚信，个人诚信，遵守准则。这样才能更好的正确的运用“实质重于形式”原则。</w:t>
      </w:r>
    </w:p>
    <w:p>
      <w:pPr>
        <w:pStyle w:val="5"/>
        <w:spacing w:before="0" w:after="0" w:line="360" w:lineRule="auto"/>
        <w:ind w:firstLine="592" w:firstLineChars="200"/>
        <w:rPr>
          <w:rFonts w:ascii="黑体" w:hAnsi="黑体" w:eastAsia="黑体" w:cs="黑体"/>
          <w:b w:val="0"/>
          <w:bCs w:val="0"/>
          <w:color w:val="FF0000"/>
          <w:sz w:val="30"/>
          <w:szCs w:val="30"/>
        </w:rPr>
      </w:pPr>
      <w:bookmarkStart w:id="99" w:name="_Toc482619868"/>
      <w:bookmarkStart w:id="100" w:name="_Toc2806"/>
      <w:r>
        <w:rPr>
          <w:rFonts w:hint="eastAsia" w:ascii="黑体" w:hAnsi="黑体" w:eastAsia="黑体" w:cs="黑体"/>
          <w:b w:val="0"/>
          <w:bCs w:val="0"/>
          <w:color w:val="FF0000"/>
          <w:sz w:val="30"/>
          <w:szCs w:val="30"/>
        </w:rPr>
        <w:t>（三）综合使用所有会计准则</w:t>
      </w:r>
      <w:bookmarkEnd w:id="99"/>
      <w:bookmarkEnd w:id="100"/>
    </w:p>
    <w:p>
      <w:pPr>
        <w:spacing w:line="360" w:lineRule="auto"/>
        <w:ind w:firstLine="472" w:firstLineChars="200"/>
        <w:rPr>
          <w:rFonts w:ascii="宋体"/>
          <w:color w:val="FF0000"/>
          <w:spacing w:val="0"/>
        </w:rPr>
      </w:pPr>
      <w:r>
        <w:drawing>
          <wp:anchor distT="0" distB="0" distL="114300" distR="114300" simplePos="0" relativeHeight="251663360" behindDoc="0" locked="0" layoutInCell="1" allowOverlap="1">
            <wp:simplePos x="0" y="0"/>
            <wp:positionH relativeFrom="column">
              <wp:posOffset>3737610</wp:posOffset>
            </wp:positionH>
            <wp:positionV relativeFrom="paragraph">
              <wp:posOffset>972185</wp:posOffset>
            </wp:positionV>
            <wp:extent cx="18415" cy="9525"/>
            <wp:effectExtent l="0" t="0" r="0" b="0"/>
            <wp:wrapNone/>
            <wp:docPr id="6" name="墨迹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墨迹 151"/>
                    <pic:cNvPicPr>
                      <a:picLocks noChangeAspect="1"/>
                    </pic:cNvPicPr>
                  </pic:nvPicPr>
                  <pic:blipFill>
                    <a:blip r:embed="rId24"/>
                    <a:stretch>
                      <a:fillRect/>
                    </a:stretch>
                  </pic:blipFill>
                  <pic:spPr>
                    <a:xfrm>
                      <a:off x="0" y="0"/>
                      <a:ext cx="18415" cy="9525"/>
                    </a:xfrm>
                    <a:prstGeom prst="rect">
                      <a:avLst/>
                    </a:prstGeom>
                    <a:noFill/>
                    <a:ln>
                      <a:noFill/>
                    </a:ln>
                  </pic:spPr>
                </pic:pic>
              </a:graphicData>
            </a:graphic>
          </wp:anchor>
        </w:drawing>
      </w:r>
      <w:r>
        <w:rPr>
          <w:rFonts w:hint="eastAsia" w:ascii="宋体" w:hAnsi="宋体" w:cs="宋体"/>
          <w:spacing w:val="0"/>
        </w:rPr>
        <w:t>当“实质重于形式”原则与其他的一些会计原则之间互相矛盾之时，例如与“谨慎性”原则的冲突。会计人员应该综合利用所有的会计准则，不能重视“实质重于形式”就忽视“谨慎性”。会计原则之间是相辅相成的。正确运用会计准则，可以更好地提高会计信息质量，即公平、全面的反映出该公司财务状况、现金流量状况还有经营成果。提供财务报告对信息使用者更为相关、可靠的信息，这样使其作为信息使用者的决策依据。</w:t>
      </w:r>
    </w:p>
    <w:p>
      <w:pPr>
        <w:pStyle w:val="5"/>
        <w:spacing w:before="0" w:after="0" w:line="360" w:lineRule="auto"/>
        <w:ind w:firstLine="592" w:firstLineChars="200"/>
        <w:rPr>
          <w:rFonts w:ascii="黑体" w:hAnsi="黑体" w:eastAsia="黑体" w:cs="黑体"/>
          <w:b w:val="0"/>
          <w:bCs w:val="0"/>
          <w:color w:val="FF0000"/>
          <w:sz w:val="30"/>
          <w:szCs w:val="30"/>
        </w:rPr>
      </w:pPr>
      <w:bookmarkStart w:id="101" w:name="_Toc24852"/>
      <w:bookmarkStart w:id="102" w:name="_Toc482619869"/>
      <w:r>
        <w:rPr>
          <w:rFonts w:hint="eastAsia" w:ascii="黑体" w:hAnsi="黑体" w:eastAsia="黑体" w:cs="黑体"/>
          <w:b w:val="0"/>
          <w:bCs w:val="0"/>
          <w:color w:val="FF0000"/>
          <w:sz w:val="30"/>
          <w:szCs w:val="30"/>
        </w:rPr>
        <w:t>（四）加强独立审计、社会监督</w:t>
      </w:r>
      <w:bookmarkEnd w:id="101"/>
      <w:bookmarkEnd w:id="102"/>
    </w:p>
    <w:p>
      <w:pPr>
        <w:spacing w:line="360" w:lineRule="auto"/>
        <w:ind w:firstLine="480" w:firstLineChars="200"/>
        <w:rPr>
          <w:rFonts w:ascii="宋体"/>
          <w:spacing w:val="0"/>
        </w:rPr>
      </w:pPr>
      <w:r>
        <w:rPr>
          <w:rFonts w:hint="eastAsia" w:ascii="宋体" w:hAnsi="宋体" w:cs="宋体"/>
          <w:spacing w:val="0"/>
        </w:rPr>
        <w:t>“实质重于形式”如果合理的正确的使用是有利于会计信息真实性和可靠性的。但是过多的强调，就会影响会计信息的可验证性，为会计人员提供了臆断的借口，不利于会计信息质量得到改善。会计人员应该把握好尺度，但往往这个尺度会被会计人员所忽视，这个时候就需要加强独立审计和社会监督，聘请优秀的会计师事务所企业进行年审，对报表进行披露。这样就可以制约会计人员过度使用“实质重于形式”准则。</w:t>
      </w:r>
    </w:p>
    <w:p>
      <w:pPr>
        <w:pStyle w:val="5"/>
        <w:spacing w:before="0" w:after="0" w:line="360" w:lineRule="auto"/>
        <w:ind w:firstLine="592" w:firstLineChars="200"/>
        <w:rPr>
          <w:rFonts w:ascii="黑体" w:hAnsi="黑体" w:eastAsia="黑体" w:cs="黑体"/>
          <w:b w:val="0"/>
          <w:bCs w:val="0"/>
          <w:color w:val="FF0000"/>
          <w:sz w:val="30"/>
          <w:szCs w:val="30"/>
        </w:rPr>
      </w:pPr>
      <w:bookmarkStart w:id="103" w:name="_Toc19876"/>
      <w:bookmarkStart w:id="104" w:name="_Toc482619870"/>
      <w:r>
        <w:rPr>
          <w:rFonts w:hint="eastAsia" w:ascii="黑体" w:hAnsi="黑体" w:eastAsia="黑体" w:cs="黑体"/>
          <w:b w:val="0"/>
          <w:bCs w:val="0"/>
          <w:color w:val="FF0000"/>
          <w:sz w:val="30"/>
          <w:szCs w:val="30"/>
        </w:rPr>
        <w:t>（五）强化企业内部控制</w:t>
      </w:r>
      <w:bookmarkEnd w:id="103"/>
      <w:bookmarkEnd w:id="104"/>
    </w:p>
    <w:p>
      <w:pPr>
        <w:spacing w:line="360" w:lineRule="auto"/>
        <w:ind w:firstLine="472" w:firstLineChars="200"/>
      </w:pPr>
      <w:r>
        <w:rPr>
          <w:rFonts w:hint="eastAsia" w:cs="宋体"/>
        </w:rPr>
        <w:t>免税虽然对企业来说是好的，增加了企业的伦润，因而这个企业的利润率可以达到</w:t>
      </w:r>
      <w:r>
        <w:rPr>
          <w:rFonts w:ascii="宋体" w:hAnsi="宋体" w:cs="宋体"/>
        </w:rPr>
        <w:t>80%</w:t>
      </w:r>
      <w:r>
        <w:rPr>
          <w:rFonts w:hint="eastAsia" w:cs="宋体"/>
        </w:rPr>
        <w:t>左右，但是带来的负面作用就是政府，税务监管的力度大大下降。这个时候虽然有社会审计对企业进行年审，但这样仍然是不够的。企业应该强化内控体系，这样来降低企业风险，保护公司资产的完整和安全。</w:t>
      </w:r>
    </w:p>
    <w:p>
      <w:pPr>
        <w:pStyle w:val="5"/>
        <w:spacing w:before="0" w:after="0" w:line="360" w:lineRule="auto"/>
        <w:ind w:firstLine="592" w:firstLineChars="200"/>
        <w:rPr>
          <w:rFonts w:ascii="黑体" w:hAnsi="黑体" w:eastAsia="黑体"/>
          <w:b w:val="0"/>
          <w:bCs w:val="0"/>
          <w:sz w:val="30"/>
          <w:szCs w:val="30"/>
        </w:rPr>
      </w:pPr>
      <w:bookmarkStart w:id="105" w:name="_Toc482619871"/>
      <w:bookmarkStart w:id="106" w:name="_Toc18025"/>
      <w:r>
        <w:rPr>
          <w:rFonts w:hint="eastAsia" w:ascii="黑体" w:hAnsi="黑体" w:eastAsia="黑体" w:cs="黑体"/>
          <w:b w:val="0"/>
          <w:bCs w:val="0"/>
          <w:sz w:val="30"/>
          <w:szCs w:val="30"/>
        </w:rPr>
        <w:t>（六）审计调整并整改</w:t>
      </w:r>
      <w:bookmarkEnd w:id="105"/>
      <w:bookmarkEnd w:id="106"/>
    </w:p>
    <w:p>
      <w:pPr>
        <w:spacing w:line="360" w:lineRule="auto"/>
        <w:ind w:firstLine="472" w:firstLineChars="200"/>
        <w:rPr>
          <w:rFonts w:ascii="黑体" w:hAnsi="黑体" w:eastAsia="黑体" w:cs="黑体"/>
          <w:sz w:val="32"/>
          <w:szCs w:val="32"/>
        </w:rPr>
      </w:pPr>
      <w:bookmarkStart w:id="107" w:name="_Toc479691040"/>
      <w:bookmarkStart w:id="108" w:name="_Toc479690675"/>
      <w:r>
        <w:drawing>
          <wp:anchor distT="0" distB="0" distL="114300" distR="114300" simplePos="0" relativeHeight="251664384" behindDoc="0" locked="0" layoutInCell="1" allowOverlap="1">
            <wp:simplePos x="0" y="0"/>
            <wp:positionH relativeFrom="column">
              <wp:posOffset>5430520</wp:posOffset>
            </wp:positionH>
            <wp:positionV relativeFrom="paragraph">
              <wp:posOffset>322580</wp:posOffset>
            </wp:positionV>
            <wp:extent cx="26670" cy="12700"/>
            <wp:effectExtent l="0" t="0" r="0" b="0"/>
            <wp:wrapNone/>
            <wp:docPr id="7" name="墨迹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墨迹 166"/>
                    <pic:cNvPicPr>
                      <a:picLocks noChangeAspect="1"/>
                    </pic:cNvPicPr>
                  </pic:nvPicPr>
                  <pic:blipFill>
                    <a:blip r:embed="rId25"/>
                    <a:stretch>
                      <a:fillRect/>
                    </a:stretch>
                  </pic:blipFill>
                  <pic:spPr>
                    <a:xfrm>
                      <a:off x="0" y="0"/>
                      <a:ext cx="26670" cy="12700"/>
                    </a:xfrm>
                    <a:prstGeom prst="rect">
                      <a:avLst/>
                    </a:prstGeom>
                    <a:noFill/>
                    <a:ln>
                      <a:noFill/>
                    </a:ln>
                  </pic:spPr>
                </pic:pic>
              </a:graphicData>
            </a:graphic>
          </wp:anchor>
        </w:drawing>
      </w:r>
      <w:r>
        <w:rPr>
          <w:rFonts w:ascii="宋体" w:hAnsi="宋体" w:cs="宋体"/>
        </w:rPr>
        <w:t>2016</w:t>
      </w:r>
      <w:r>
        <w:rPr>
          <w:rFonts w:hint="eastAsia" w:cs="宋体"/>
        </w:rPr>
        <w:t>年对河南名品彩叶苗木股份有限公司进行年审的会计师事务所在出具的审计报告附注之中，对售后回购类的账务处理作出了审计调整，真实了企业的财务报告。并要求企业会计在以后的会计实务中按照《企业会计准则》要求记账。</w:t>
      </w:r>
      <w:bookmarkStart w:id="109" w:name="_Toc493958026"/>
      <w:bookmarkStart w:id="110" w:name="_Toc493957669"/>
      <w:bookmarkStart w:id="111" w:name="_Toc482619872"/>
    </w:p>
    <w:p>
      <w:pPr>
        <w:pStyle w:val="2"/>
        <w:spacing w:before="0" w:line="720" w:lineRule="auto"/>
        <w:ind w:firstLine="0" w:firstLineChars="0"/>
        <w:jc w:val="center"/>
        <w:rPr>
          <w:rFonts w:ascii="黑体" w:hAnsi="黑体" w:eastAsia="黑体" w:cs="黑体"/>
          <w:b w:val="0"/>
          <w:bCs w:val="0"/>
          <w:sz w:val="32"/>
          <w:szCs w:val="32"/>
        </w:rPr>
        <w:sectPr>
          <w:footerReference r:id="rId14" w:type="default"/>
          <w:pgSz w:w="11906" w:h="16838"/>
          <w:pgMar w:top="1701" w:right="1418" w:bottom="1701" w:left="1418" w:header="510" w:footer="737" w:gutter="0"/>
          <w:pgNumType w:start="1"/>
          <w:cols w:space="425" w:num="1"/>
          <w:docGrid w:type="lines" w:linePitch="326" w:charSpace="0"/>
        </w:sectPr>
      </w:pPr>
      <w:bookmarkStart w:id="112" w:name="_Toc16172"/>
    </w:p>
    <w:p>
      <w:pPr>
        <w:pStyle w:val="2"/>
        <w:spacing w:before="0" w:line="720" w:lineRule="auto"/>
        <w:ind w:firstLine="0" w:firstLineChars="0"/>
        <w:jc w:val="center"/>
        <w:rPr>
          <w:rFonts w:ascii="黑体" w:hAnsi="黑体" w:eastAsia="黑体" w:cs="黑体"/>
          <w:b w:val="0"/>
          <w:bCs w:val="0"/>
          <w:sz w:val="32"/>
          <w:szCs w:val="32"/>
        </w:rPr>
      </w:pPr>
      <w:commentRangeStart w:id="41"/>
      <w:r>
        <w:rPr>
          <w:rFonts w:hint="eastAsia" w:ascii="黑体" w:hAnsi="黑体" w:eastAsia="黑体" w:cs="黑体"/>
          <w:b w:val="0"/>
          <w:bCs w:val="0"/>
          <w:sz w:val="32"/>
          <w:szCs w:val="32"/>
        </w:rPr>
        <w:t>结</w:t>
      </w:r>
      <w:bookmarkEnd w:id="107"/>
      <w:bookmarkEnd w:id="108"/>
      <w:bookmarkEnd w:id="109"/>
      <w:bookmarkEnd w:id="110"/>
      <w:bookmarkEnd w:id="111"/>
      <w:r>
        <w:rPr>
          <w:rFonts w:hint="eastAsia" w:ascii="黑体" w:hAnsi="黑体" w:eastAsia="黑体" w:cs="黑体"/>
          <w:b w:val="0"/>
          <w:bCs w:val="0"/>
          <w:sz w:val="32"/>
          <w:szCs w:val="32"/>
        </w:rPr>
        <w:t>论</w:t>
      </w:r>
      <w:commentRangeEnd w:id="41"/>
      <w:bookmarkEnd w:id="112"/>
      <w:r>
        <w:commentReference w:id="41"/>
      </w:r>
    </w:p>
    <w:p>
      <w:pPr>
        <w:spacing w:line="360" w:lineRule="auto"/>
        <w:ind w:firstLine="472" w:firstLineChars="200"/>
        <w:rPr>
          <w:rFonts w:ascii="宋体"/>
        </w:rPr>
      </w:pPr>
      <w:r>
        <w:drawing>
          <wp:anchor distT="0" distB="0" distL="114300" distR="114300" simplePos="0" relativeHeight="251665408" behindDoc="0" locked="0" layoutInCell="1" allowOverlap="1">
            <wp:simplePos x="0" y="0"/>
            <wp:positionH relativeFrom="column">
              <wp:posOffset>4377055</wp:posOffset>
            </wp:positionH>
            <wp:positionV relativeFrom="paragraph">
              <wp:posOffset>3390900</wp:posOffset>
            </wp:positionV>
            <wp:extent cx="19050" cy="9525"/>
            <wp:effectExtent l="0" t="0" r="0" b="0"/>
            <wp:wrapNone/>
            <wp:docPr id="8" name="墨迹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墨迹 177"/>
                    <pic:cNvPicPr>
                      <a:picLocks noChangeAspect="1"/>
                    </pic:cNvPicPr>
                  </pic:nvPicPr>
                  <pic:blipFill>
                    <a:blip r:embed="rId20"/>
                    <a:stretch>
                      <a:fillRect/>
                    </a:stretch>
                  </pic:blipFill>
                  <pic:spPr>
                    <a:xfrm>
                      <a:off x="0" y="0"/>
                      <a:ext cx="19050" cy="9525"/>
                    </a:xfrm>
                    <a:prstGeom prst="rect">
                      <a:avLst/>
                    </a:prstGeom>
                    <a:noFill/>
                    <a:ln>
                      <a:noFill/>
                    </a:ln>
                  </pic:spPr>
                </pic:pic>
              </a:graphicData>
            </a:graphic>
          </wp:anchor>
        </w:drawing>
      </w:r>
      <w:r>
        <w:rPr>
          <w:rFonts w:hint="eastAsia" w:ascii="宋体" w:hAnsi="宋体" w:cs="宋体"/>
        </w:rPr>
        <w:t>公司应该按照经济实质进行会计确认，计量和报告，不能仅仅是依靠经济业务的法律形式。通过现象的本质来找到事物是我们研究事物发展的规律性的必经之路。会计是一种商业语言，通过经济主体的具体业务进行确认和计量，目标是向用户提供财务状况，经营成果和现金流量等相关会计信息的财务报告，反映经济管理层的信托状态有助于财务报告用户做出经济决策。经济发展越快，会计的地位和作用显现的十分重要。虽然会计不能完美变现出经济主体的经济实质，但通过会计行为产生的会计数据至少能够真实反映交易或事项的经济性质，会计信息是有用的从当前经济发展形势，全球经济慢慢的发展为一体化，经济复杂多变，组织经济形式多样化等原因，使发生或未来交易或事项符合法定形式的身份证明可能涵盖交易或经济事宜，则经济主体符合目标的利益，可能会按照法定形式选择某些交易或事项为自己利益做出会计选择，从而导致低质量的会计信息和会计信息失真。因此，在会计活动过程中坚持“实质重于形式”的应用原则具有理论依据，也得到了国内外会计行业的广泛认可。</w:t>
      </w:r>
    </w:p>
    <w:p>
      <w:pPr>
        <w:spacing w:line="360" w:lineRule="auto"/>
        <w:ind w:firstLine="472" w:firstLineChars="200"/>
        <w:rPr>
          <w:rFonts w:ascii="宋体"/>
        </w:rPr>
      </w:pPr>
      <w:r>
        <w:drawing>
          <wp:anchor distT="0" distB="0" distL="114300" distR="114300" simplePos="0" relativeHeight="251666432" behindDoc="0" locked="0" layoutInCell="1" allowOverlap="1">
            <wp:simplePos x="0" y="0"/>
            <wp:positionH relativeFrom="column">
              <wp:posOffset>5086350</wp:posOffset>
            </wp:positionH>
            <wp:positionV relativeFrom="paragraph">
              <wp:posOffset>883920</wp:posOffset>
            </wp:positionV>
            <wp:extent cx="12700" cy="19050"/>
            <wp:effectExtent l="0" t="0" r="6350" b="0"/>
            <wp:wrapNone/>
            <wp:docPr id="9" name="墨迹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墨迹 182"/>
                    <pic:cNvPicPr>
                      <a:picLocks noChangeAspect="1"/>
                    </pic:cNvPicPr>
                  </pic:nvPicPr>
                  <pic:blipFill>
                    <a:blip r:embed="rId26"/>
                    <a:stretch>
                      <a:fillRect/>
                    </a:stretch>
                  </pic:blipFill>
                  <pic:spPr>
                    <a:xfrm>
                      <a:off x="0" y="0"/>
                      <a:ext cx="12700" cy="19050"/>
                    </a:xfrm>
                    <a:prstGeom prst="rect">
                      <a:avLst/>
                    </a:prstGeom>
                    <a:noFill/>
                    <a:ln>
                      <a:noFill/>
                    </a:ln>
                  </pic:spPr>
                </pic:pic>
              </a:graphicData>
            </a:graphic>
          </wp:anchor>
        </w:drawing>
      </w:r>
      <w:r>
        <w:rPr>
          <w:rFonts w:hint="eastAsia" w:ascii="宋体" w:hAnsi="宋体" w:cs="宋体"/>
        </w:rPr>
        <w:t>重新理解“实质重于形式”原则的内涵。“实质重于形式”包括三个含义：（</w:t>
      </w:r>
      <w:r>
        <w:rPr>
          <w:rFonts w:ascii="宋体" w:hAnsi="宋体" w:cs="宋体"/>
        </w:rPr>
        <w:t>1</w:t>
      </w:r>
      <w:r>
        <w:rPr>
          <w:rFonts w:hint="eastAsia" w:ascii="宋体" w:hAnsi="宋体" w:cs="宋体"/>
        </w:rPr>
        <w:t>）经济实质指的是交易或事项与其组成要素之间的基本经济联系。是会计理论下得经济实质。（</w:t>
      </w:r>
      <w:r>
        <w:rPr>
          <w:rFonts w:ascii="宋体" w:hAnsi="宋体" w:cs="宋体"/>
        </w:rPr>
        <w:t>2</w:t>
      </w:r>
      <w:r>
        <w:rPr>
          <w:rFonts w:hint="eastAsia" w:ascii="宋体" w:hAnsi="宋体" w:cs="宋体"/>
        </w:rPr>
        <w:t>）法律形式是指经济主体产生的交易、事项按照法律法规规定表现出的外在形式；（</w:t>
      </w:r>
      <w:r>
        <w:rPr>
          <w:rFonts w:ascii="宋体" w:hAnsi="宋体" w:cs="宋体"/>
        </w:rPr>
        <w:t>3</w:t>
      </w:r>
      <w:r>
        <w:rPr>
          <w:rFonts w:hint="eastAsia" w:ascii="宋体" w:hAnsi="宋体" w:cs="宋体"/>
        </w:rPr>
        <w:t>）会计主体的交易或经济实质事项情况与交易的对外履行情况和法律形式不一致时，应注意经济实质。</w:t>
      </w:r>
    </w:p>
    <w:p>
      <w:pPr>
        <w:spacing w:line="360" w:lineRule="auto"/>
        <w:ind w:firstLine="472" w:firstLineChars="200"/>
        <w:rPr>
          <w:rFonts w:ascii="宋体"/>
        </w:rPr>
      </w:pPr>
      <w:r>
        <w:rPr>
          <w:rFonts w:hint="eastAsia" w:ascii="宋体" w:hAnsi="宋体" w:cs="宋体"/>
        </w:rPr>
        <w:t>“实质重于形式”的原则仅仅只是会计信息的质量特征的表现之一，即“实质重于形式”的原则是会计原则，是实现会计信息质量的有用性，不是“实质重于形式”原则相当于会计信息质量的特点。</w:t>
      </w:r>
    </w:p>
    <w:p>
      <w:pPr>
        <w:spacing w:line="360" w:lineRule="auto"/>
        <w:ind w:firstLine="472" w:firstLineChars="200"/>
        <w:rPr>
          <w:rFonts w:ascii="宋体"/>
        </w:rPr>
      </w:pPr>
      <w:r>
        <w:rPr>
          <w:rFonts w:hint="eastAsia" w:ascii="宋体" w:hAnsi="宋体" w:cs="宋体"/>
        </w:rPr>
        <w:t>“实质重于形式”原则在适用中国新准则中，将“实质重于形式”原则适用于新准则是强调我们的标准体系中“实质重于形式”原则的地位和作用，具体标准的应用与会计实务相一致。这一原则的应用不仅加快了会计原则和国际会计惯例的融合，而且提高了会计信息的质量。而且看到“实质重于形式”的适用原则依赖于会计人员的专业判断力，不同专业水平，不同思维方式的判断力不一致，会计准则具体交易或事项经济本质上有明确详细的解释，所以要让会计师判断很多专业选择留下空间。所以一方面，只有在会计活动中坚持正确运用“实质重于形式”的原则，力争提高会计人员的经营能力和认真的道德素质，加强“实质重于形式”信息披露。另一方面，由于“实质重于形式”的提出的质量不仅对会计人员有影响，而且对审计人员也有影响，从而增加审计风险。应进行审计工作人员建立“实质重于形式”原则在审计意识上，为了真正把握交易的性质和事项，以迎接贸易创新和时代变化的挑战，会计信息去伪存真，使会计活动永远保持新鲜活力。</w:t>
      </w:r>
    </w:p>
    <w:p>
      <w:pPr>
        <w:tabs>
          <w:tab w:val="left" w:pos="8568"/>
          <w:tab w:val="center" w:pos="8640"/>
        </w:tabs>
        <w:spacing w:before="326" w:beforeLines="100" w:after="326" w:afterLines="100" w:line="360" w:lineRule="auto"/>
        <w:ind w:firstLine="0" w:firstLineChars="0"/>
        <w:jc w:val="center"/>
        <w:outlineLvl w:val="0"/>
        <w:rPr>
          <w:rFonts w:ascii="黑体" w:hAnsi="黑体" w:eastAsia="黑体"/>
          <w:sz w:val="32"/>
          <w:szCs w:val="32"/>
        </w:rPr>
      </w:pPr>
      <w:bookmarkStart w:id="113" w:name="_Toc399237728"/>
      <w:bookmarkStart w:id="114" w:name="_Toc482619873"/>
    </w:p>
    <w:p>
      <w:pPr>
        <w:tabs>
          <w:tab w:val="left" w:pos="8568"/>
          <w:tab w:val="center" w:pos="8640"/>
        </w:tabs>
        <w:spacing w:before="326" w:beforeLines="100" w:after="326" w:afterLines="100" w:line="360" w:lineRule="auto"/>
        <w:ind w:firstLine="0" w:firstLineChars="0"/>
        <w:outlineLvl w:val="0"/>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center"/>
        <w:outlineLvl w:val="0"/>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center"/>
        <w:outlineLvl w:val="0"/>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jc w:val="center"/>
        <w:outlineLvl w:val="0"/>
        <w:rPr>
          <w:rFonts w:ascii="黑体" w:hAnsi="黑体" w:eastAsia="黑体"/>
          <w:sz w:val="32"/>
          <w:szCs w:val="32"/>
        </w:rPr>
      </w:pPr>
    </w:p>
    <w:p>
      <w:pPr>
        <w:tabs>
          <w:tab w:val="left" w:pos="8568"/>
          <w:tab w:val="center" w:pos="8640"/>
        </w:tabs>
        <w:spacing w:before="326" w:beforeLines="100" w:after="326" w:afterLines="100" w:line="360" w:lineRule="auto"/>
        <w:ind w:firstLine="0" w:firstLineChars="0"/>
        <w:outlineLvl w:val="0"/>
        <w:rPr>
          <w:rFonts w:ascii="黑体" w:hAnsi="黑体" w:eastAsia="黑体"/>
          <w:sz w:val="32"/>
          <w:szCs w:val="32"/>
        </w:rPr>
        <w:sectPr>
          <w:pgSz w:w="11906" w:h="16838"/>
          <w:pgMar w:top="1701" w:right="1418" w:bottom="1701" w:left="1418" w:header="510" w:footer="737" w:gutter="0"/>
          <w:cols w:space="425" w:num="1"/>
          <w:docGrid w:type="lines" w:linePitch="326" w:charSpace="0"/>
        </w:sectPr>
      </w:pPr>
    </w:p>
    <w:p>
      <w:pPr>
        <w:pStyle w:val="2"/>
        <w:spacing w:before="0" w:line="720" w:lineRule="auto"/>
        <w:ind w:firstLine="0" w:firstLineChars="0"/>
        <w:jc w:val="center"/>
        <w:rPr>
          <w:rFonts w:ascii="黑体" w:hAnsi="黑体" w:eastAsia="黑体" w:cs="黑体"/>
          <w:b w:val="0"/>
          <w:bCs w:val="0"/>
          <w:sz w:val="32"/>
          <w:szCs w:val="32"/>
        </w:rPr>
      </w:pPr>
      <w:bookmarkStart w:id="115" w:name="_Toc4191"/>
      <w:commentRangeStart w:id="42"/>
      <w:r>
        <w:rPr>
          <w:rFonts w:hint="eastAsia" w:ascii="黑体" w:hAnsi="黑体" w:eastAsia="黑体" w:cs="黑体"/>
          <w:b w:val="0"/>
          <w:bCs w:val="0"/>
          <w:sz w:val="32"/>
          <w:szCs w:val="32"/>
        </w:rPr>
        <w:t>参考文献</w:t>
      </w:r>
      <w:commentRangeEnd w:id="42"/>
      <w:r>
        <w:rPr>
          <w:rFonts w:hint="eastAsia" w:ascii="黑体" w:hAnsi="黑体" w:eastAsia="黑体" w:cs="黑体"/>
          <w:b w:val="0"/>
          <w:bCs w:val="0"/>
          <w:sz w:val="32"/>
          <w:szCs w:val="32"/>
        </w:rPr>
        <w:commentReference w:id="42"/>
      </w:r>
      <w:bookmarkEnd w:id="113"/>
      <w:bookmarkEnd w:id="114"/>
      <w:bookmarkEnd w:id="115"/>
    </w:p>
    <w:p>
      <w:pPr>
        <w:spacing w:line="360" w:lineRule="auto"/>
        <w:ind w:left="412" w:hanging="472" w:hangingChars="200"/>
        <w:rPr>
          <w:rFonts w:ascii="Times New Roman" w:hAnsi="Times New Roman" w:cs="Times New Roman"/>
          <w:sz w:val="24"/>
          <w:szCs w:val="24"/>
        </w:rPr>
      </w:pPr>
      <w:commentRangeStart w:id="43"/>
      <w:commentRangeStart w:id="44"/>
      <w:commentRangeStart w:id="45"/>
      <w:r>
        <w:rPr>
          <w:rFonts w:ascii="Times New Roman" w:hAnsi="Times New Roman" w:cs="Times New Roman"/>
          <w:sz w:val="24"/>
          <w:szCs w:val="24"/>
        </w:rPr>
        <w:t>[1]中华人民共和国财政部制定, 财政部. 企业会计准则——应用指南[M].</w:t>
      </w:r>
      <w:r>
        <w:rPr>
          <w:rFonts w:hint="eastAsia" w:ascii="Times New Roman" w:hAnsi="Times New Roman" w:cs="Times New Roman"/>
          <w:color w:val="FF0000"/>
          <w:sz w:val="24"/>
          <w:szCs w:val="24"/>
        </w:rPr>
        <w:t>北京:</w:t>
      </w:r>
      <w:commentRangeStart w:id="46"/>
      <w:r>
        <w:rPr>
          <w:rFonts w:ascii="Times New Roman" w:hAnsi="Times New Roman" w:cs="Times New Roman"/>
          <w:sz w:val="24"/>
          <w:szCs w:val="24"/>
        </w:rPr>
        <w:t>中国</w:t>
      </w:r>
      <w:commentRangeEnd w:id="46"/>
      <w:r>
        <w:rPr>
          <w:rStyle w:val="30"/>
          <w:sz w:val="24"/>
          <w:szCs w:val="24"/>
        </w:rPr>
        <w:commentReference w:id="46"/>
      </w:r>
      <w:r>
        <w:rPr>
          <w:rFonts w:ascii="Times New Roman" w:hAnsi="Times New Roman" w:cs="Times New Roman"/>
          <w:sz w:val="24"/>
          <w:szCs w:val="24"/>
        </w:rPr>
        <w:t>财政经济出版社, 2006.</w:t>
      </w:r>
      <w:commentRangeEnd w:id="43"/>
      <w:r>
        <w:rPr>
          <w:sz w:val="24"/>
          <w:szCs w:val="24"/>
        </w:rPr>
        <w:commentReference w:id="43"/>
      </w:r>
      <w:commentRangeEnd w:id="44"/>
      <w:r>
        <w:rPr>
          <w:sz w:val="24"/>
          <w:szCs w:val="24"/>
        </w:rPr>
        <w:commentReference w:id="44"/>
      </w:r>
      <w:commentRangeEnd w:id="45"/>
      <w:r>
        <w:rPr>
          <w:sz w:val="24"/>
          <w:szCs w:val="24"/>
        </w:rPr>
        <w:commentReference w:id="45"/>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[2]李佳轩,杜康丽.浅议我国会计实质重于形式原则在会计实务中的应用[J].金融经济,2015(10):210-211.</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3</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孙品一．高校学报编辑工作现代化特征</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C</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.中国高等学校自然科学学报研究会.科技编辑学论文集(2).北京:北京师范大学出版社,1998:10-</w:t>
      </w:r>
      <w:commentRangeStart w:id="47"/>
      <w:r>
        <w:rPr>
          <w:rFonts w:hint="eastAsia" w:ascii="Times New Roman" w:hAnsi="Times New Roman" w:cs="Times New Roman"/>
          <w:color w:val="FF0000"/>
          <w:sz w:val="24"/>
          <w:szCs w:val="24"/>
        </w:rPr>
        <w:t>22</w:t>
      </w:r>
      <w:commentRangeEnd w:id="47"/>
      <w:r>
        <w:rPr>
          <w:rStyle w:val="30"/>
          <w:sz w:val="24"/>
          <w:szCs w:val="24"/>
        </w:rPr>
        <w:commentReference w:id="47"/>
      </w:r>
      <w:r>
        <w:rPr>
          <w:rFonts w:hint="eastAsia" w:ascii="Times New Roman" w:hAnsi="Times New Roman" w:cs="Times New Roman"/>
          <w:color w:val="FF0000"/>
          <w:sz w:val="24"/>
          <w:szCs w:val="24"/>
        </w:rPr>
        <w:t>.</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4</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张和生.地质力学系统理论</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D</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.太原:太原理工大学,1998.</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5</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姜锡洲.一种温热外敷药制备方案</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P</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.中国专利:881056078,1983-08-12.</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6</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冯西桥.核反应堆压力容器的LBB分析</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R</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.北京:清华大学核能技术设计研究院,1997.</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7</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谢希德.创造学习的思路</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N</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.人民日报,1998-12-25(10).</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8</w:t>
      </w:r>
      <w:r>
        <w:rPr>
          <w:rFonts w:ascii="Times New Roman" w:hAnsi="Times New Roman" w:cs="Times New Roman"/>
          <w:color w:val="FF0000"/>
          <w:sz w:val="24"/>
          <w:szCs w:val="24"/>
        </w:rPr>
        <w:t>]萧钰</w:t>
      </w:r>
      <w:r>
        <w:rPr>
          <w:rFonts w:hint="eastAsia" w:ascii="Times New Roman" w:hAnsi="Times New Roman" w:cs="Times New Roman"/>
          <w:color w:val="FF0000"/>
          <w:sz w:val="24"/>
          <w:szCs w:val="24"/>
        </w:rPr>
        <w:t>.出版业信息化迈入快车道</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EB/OL</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.(2001-12-19)</w:t>
      </w:r>
      <w:r>
        <w:rPr>
          <w:rFonts w:ascii="Times New Roman" w:hAnsi="Times New Roman" w:cs="Times New Roman"/>
          <w:color w:val="FF0000"/>
          <w:sz w:val="24"/>
          <w:szCs w:val="24"/>
        </w:rPr>
        <w:t xml:space="preserve"> [</w:t>
      </w:r>
      <w:r>
        <w:rPr>
          <w:rFonts w:hint="eastAsia" w:ascii="Times New Roman" w:hAnsi="Times New Roman" w:cs="Times New Roman"/>
          <w:color w:val="FF0000"/>
          <w:sz w:val="24"/>
          <w:szCs w:val="24"/>
        </w:rPr>
        <w:t>2002-04-15</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.http://www.creader.com/news/20011219/200112190019.htnl.</w:t>
      </w:r>
    </w:p>
    <w:p>
      <w:pPr>
        <w:spacing w:line="360" w:lineRule="auto"/>
        <w:ind w:left="412" w:hanging="472" w:hangingChars="200"/>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hint="eastAsia" w:ascii="Times New Roman" w:hAnsi="Times New Roman" w:cs="Times New Roman"/>
          <w:color w:val="FF0000"/>
          <w:sz w:val="24"/>
          <w:szCs w:val="24"/>
        </w:rPr>
        <w:t>9</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中国国家标准化挂历委员会.卷烟感官质量要求:GB 5606.4—2005</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S</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.北京:中国标准出版社,1996.</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10</w:t>
      </w:r>
      <w:r>
        <w:rPr>
          <w:rFonts w:ascii="Times New Roman" w:hAnsi="Times New Roman" w:cs="Times New Roman"/>
          <w:sz w:val="24"/>
          <w:szCs w:val="24"/>
        </w:rPr>
        <w:t>]谢芬芬.实质重于形式原则在会计核算中的运用[J].经济研究导刊,2014(09):149+151.</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11</w:t>
      </w:r>
      <w:r>
        <w:rPr>
          <w:rFonts w:ascii="Times New Roman" w:hAnsi="Times New Roman" w:cs="Times New Roman"/>
          <w:sz w:val="24"/>
          <w:szCs w:val="24"/>
        </w:rPr>
        <w:t>]方智勇,张慧园.实质重于形式原则在会计实务中的运用分析[J].中国商贸,2013(05):55-56.</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12</w:t>
      </w:r>
      <w:r>
        <w:rPr>
          <w:rFonts w:ascii="Times New Roman" w:hAnsi="Times New Roman" w:cs="Times New Roman"/>
          <w:sz w:val="24"/>
          <w:szCs w:val="24"/>
        </w:rPr>
        <w:t>]孙悦钢.对实质重于形式原则的认识</w:t>
      </w:r>
      <w:commentRangeStart w:id="48"/>
      <w:r>
        <w:rPr>
          <w:rFonts w:ascii="Times New Roman" w:hAnsi="Times New Roman" w:cs="Times New Roman"/>
          <w:sz w:val="24"/>
          <w:szCs w:val="24"/>
        </w:rPr>
        <w:t>[J]</w:t>
      </w:r>
      <w:commentRangeEnd w:id="48"/>
      <w:r>
        <w:rPr>
          <w:sz w:val="24"/>
          <w:szCs w:val="24"/>
        </w:rPr>
        <w:commentReference w:id="48"/>
      </w:r>
      <w:r>
        <w:rPr>
          <w:rFonts w:ascii="Times New Roman" w:hAnsi="Times New Roman" w:cs="Times New Roman"/>
          <w:sz w:val="24"/>
          <w:szCs w:val="24"/>
        </w:rPr>
        <w:t>.内蒙古科技与经济,2009(13):39-41.</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13</w:t>
      </w:r>
      <w:r>
        <w:rPr>
          <w:rFonts w:ascii="Times New Roman" w:hAnsi="Times New Roman" w:cs="Times New Roman"/>
          <w:sz w:val="24"/>
          <w:szCs w:val="24"/>
        </w:rPr>
        <w:t>]张红艳.实质重于形式原则在会计处理中的具体运用[J].科技视界,2014(03):296.</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14</w:t>
      </w:r>
      <w:r>
        <w:rPr>
          <w:rFonts w:ascii="Times New Roman" w:hAnsi="Times New Roman" w:cs="Times New Roman"/>
          <w:sz w:val="24"/>
          <w:szCs w:val="24"/>
        </w:rPr>
        <w:t>]刘永格.浅谈“实质重于形式”原则的具体运用[J].现代经济信息,2011(19):147.</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15</w:t>
      </w:r>
      <w:r>
        <w:rPr>
          <w:rFonts w:ascii="Times New Roman" w:hAnsi="Times New Roman" w:cs="Times New Roman"/>
          <w:sz w:val="24"/>
          <w:szCs w:val="24"/>
        </w:rPr>
        <w:t>]张波.谈实质重于形式原则在财务会计中的应用[J].商场现代化,2011(16):118.</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16</w:t>
      </w:r>
      <w:r>
        <w:rPr>
          <w:rFonts w:ascii="Times New Roman" w:hAnsi="Times New Roman" w:cs="Times New Roman"/>
          <w:sz w:val="24"/>
          <w:szCs w:val="24"/>
        </w:rPr>
        <w:t>]连建枝.浅议实质重于形式原则在会计核算中的运用[J].会计师,2011(01):17-18.</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7</w:t>
      </w:r>
      <w:r>
        <w:rPr>
          <w:rFonts w:ascii="Times New Roman" w:hAnsi="Times New Roman" w:cs="Times New Roman"/>
          <w:sz w:val="24"/>
          <w:szCs w:val="24"/>
        </w:rPr>
        <w:t>]张翠萍,刘君,魏淑春.实质重于形式原则在会计上的运用[J].农场经济管理,2006(03):54-55.</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8</w:t>
      </w:r>
      <w:r>
        <w:rPr>
          <w:rFonts w:ascii="Times New Roman" w:hAnsi="Times New Roman" w:cs="Times New Roman"/>
          <w:sz w:val="24"/>
          <w:szCs w:val="24"/>
        </w:rPr>
        <w:t>]张德刚 ,唐勇军.实质重于形式还是形式胜于实质[J].财会月刊,2004(10):36-37.</w:t>
      </w:r>
    </w:p>
    <w:p>
      <w:pPr>
        <w:spacing w:line="360" w:lineRule="auto"/>
        <w:ind w:left="412" w:hanging="472" w:hanging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19</w:t>
      </w:r>
      <w:r>
        <w:rPr>
          <w:rFonts w:ascii="Times New Roman" w:hAnsi="Times New Roman" w:cs="Times New Roman"/>
          <w:sz w:val="24"/>
          <w:szCs w:val="24"/>
        </w:rPr>
        <w:t>] Kurniawan B . Struts 2 design and programming[J].</w:t>
      </w:r>
      <w:r>
        <w:rPr>
          <w:rFonts w:hint="eastAsia" w:ascii="Times New Roman" w:hAnsi="Times New Roman" w:cs="Times New Roman"/>
          <w:color w:val="FF0000"/>
          <w:sz w:val="24"/>
          <w:szCs w:val="24"/>
        </w:rPr>
        <w:t>Journal of agricultural and food chemistry,</w:t>
      </w:r>
      <w:r>
        <w:rPr>
          <w:rFonts w:ascii="Times New Roman" w:hAnsi="Times New Roman" w:cs="Times New Roman"/>
          <w:color w:val="FF0000"/>
          <w:sz w:val="24"/>
          <w:szCs w:val="24"/>
        </w:rPr>
        <w:t>2008</w:t>
      </w:r>
      <w:r>
        <w:rPr>
          <w:rFonts w:hint="eastAsia" w:ascii="Times New Roman" w:hAnsi="Times New Roman" w:cs="Times New Roman"/>
          <w:color w:val="FF0000"/>
          <w:sz w:val="24"/>
          <w:szCs w:val="24"/>
        </w:rPr>
        <w:t>,55(22):</w:t>
      </w:r>
      <w:commentRangeStart w:id="49"/>
      <w:r>
        <w:rPr>
          <w:rFonts w:hint="eastAsia" w:ascii="Times New Roman" w:hAnsi="Times New Roman" w:cs="Times New Roman"/>
          <w:color w:val="FF0000"/>
          <w:sz w:val="24"/>
          <w:szCs w:val="24"/>
        </w:rPr>
        <w:t>9142</w:t>
      </w:r>
      <w:commentRangeEnd w:id="49"/>
      <w:r>
        <w:rPr>
          <w:rStyle w:val="30"/>
          <w:sz w:val="24"/>
          <w:szCs w:val="24"/>
        </w:rPr>
        <w:commentReference w:id="49"/>
      </w:r>
      <w:r>
        <w:rPr>
          <w:rFonts w:ascii="Times New Roman" w:hAnsi="Times New Roman" w:cs="Times New Roman"/>
          <w:color w:val="FF0000"/>
          <w:sz w:val="24"/>
          <w:szCs w:val="24"/>
        </w:rPr>
        <w:t>.</w:t>
      </w:r>
    </w:p>
    <w:p>
      <w:pPr>
        <w:rPr>
          <w:rFonts w:hint="eastAsia" w:ascii="黑体" w:hAnsi="黑体" w:eastAsia="黑体" w:cs="黑体"/>
          <w:b w:val="0"/>
          <w:bCs w:val="0"/>
          <w:sz w:val="32"/>
          <w:szCs w:val="32"/>
        </w:rPr>
      </w:pPr>
      <w:bookmarkStart w:id="116" w:name="_Toc482619874"/>
      <w:bookmarkStart w:id="117" w:name="_Toc31810"/>
      <w:r>
        <w:rPr>
          <w:rFonts w:hint="eastAsia" w:ascii="黑体" w:hAnsi="黑体" w:eastAsia="黑体" w:cs="黑体"/>
          <w:b w:val="0"/>
          <w:bCs w:val="0"/>
          <w:sz w:val="32"/>
          <w:szCs w:val="32"/>
        </w:rPr>
        <w:br w:type="page"/>
      </w:r>
    </w:p>
    <w:p>
      <w:pPr>
        <w:pStyle w:val="2"/>
        <w:spacing w:before="0" w:line="720" w:lineRule="auto"/>
        <w:ind w:firstLine="0" w:firstLineChars="0"/>
        <w:jc w:val="center"/>
        <w:rPr>
          <w:rFonts w:ascii="黑体" w:hAnsi="黑体" w:eastAsia="黑体" w:cs="黑体"/>
          <w:b w:val="0"/>
          <w:bCs w:val="0"/>
          <w:sz w:val="32"/>
          <w:szCs w:val="32"/>
        </w:rPr>
      </w:pPr>
      <w:commentRangeStart w:id="50"/>
      <w:commentRangeStart w:id="51"/>
      <w:r>
        <w:rPr>
          <w:rFonts w:hint="eastAsia" w:ascii="黑体" w:hAnsi="黑体" w:eastAsia="黑体" w:cs="黑体"/>
          <w:b w:val="0"/>
          <w:bCs w:val="0"/>
          <w:sz w:val="32"/>
          <w:szCs w:val="32"/>
        </w:rPr>
        <w:t>致谢</w:t>
      </w:r>
      <w:commentRangeEnd w:id="50"/>
      <w:r>
        <w:commentReference w:id="50"/>
      </w:r>
      <w:commentRangeEnd w:id="51"/>
      <w:r>
        <w:commentReference w:id="51"/>
      </w:r>
      <w:bookmarkEnd w:id="116"/>
      <w:bookmarkEnd w:id="117"/>
    </w:p>
    <w:p>
      <w:pPr>
        <w:spacing w:line="360" w:lineRule="auto"/>
        <w:ind w:firstLine="472" w:firstLineChars="200"/>
        <w:rPr>
          <w:rFonts w:ascii="宋体"/>
        </w:rPr>
      </w:pPr>
      <w:r>
        <w:rPr>
          <w:rFonts w:hint="eastAsia" w:ascii="宋体" w:hAnsi="宋体" w:cs="宋体"/>
        </w:rPr>
        <w:t>经过近两个月的时间，论文最终定稿，在写作研究过程中遇到了许多挫折和瓶颈，在同学们和老师的帮助下克服了困难。特别感谢我的论文导师，她给了我指导和帮助，耐心地帮助修改论文。感谢本文中涉及的学者。本文引用了很多研究文献，如果没有学者进行其进行研究，我将很难完成本文的研究。</w:t>
      </w:r>
    </w:p>
    <w:p>
      <w:pPr>
        <w:spacing w:line="360" w:lineRule="auto"/>
        <w:ind w:firstLine="472" w:firstLineChars="200"/>
        <w:rPr>
          <w:rFonts w:ascii="宋体"/>
        </w:rPr>
      </w:pPr>
      <w:r>
        <w:rPr>
          <w:rFonts w:hint="eastAsia" w:ascii="宋体" w:hAnsi="宋体" w:cs="宋体"/>
        </w:rPr>
        <w:t>感谢我的朋友和同学们，在写作过程中给了我很多的指导和技术支持。</w:t>
      </w:r>
    </w:p>
    <w:p>
      <w:pPr>
        <w:spacing w:line="360" w:lineRule="auto"/>
        <w:ind w:firstLine="472" w:firstLineChars="200"/>
        <w:rPr>
          <w:rFonts w:ascii="宋体"/>
        </w:rPr>
      </w:pPr>
      <w:r>
        <w:rPr>
          <w:rFonts w:hint="eastAsia" w:ascii="宋体" w:hAnsi="宋体" w:cs="宋体"/>
        </w:rPr>
        <w:t>由于学术水平有限，本文的缺点，还请同学和老师批评和纠正！</w:t>
      </w:r>
    </w:p>
    <w:sectPr>
      <w:footerReference r:id="rId15" w:type="default"/>
      <w:pgSz w:w="11906" w:h="16838"/>
      <w:pgMar w:top="1701" w:right="1418" w:bottom="1701" w:left="1418" w:header="510" w:footer="737" w:gutter="0"/>
      <w:cols w:space="425" w:num="1"/>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0-11-09T09:26:00Z" w:initials="Administr">
    <w:p w14:paraId="7DE21999">
      <w:pPr>
        <w:pStyle w:val="8"/>
        <w:ind w:firstLine="784"/>
      </w:pPr>
      <w:r>
        <w:rPr>
          <w:rFonts w:hint="eastAsia"/>
        </w:rPr>
        <w:t>空1行</w:t>
      </w:r>
    </w:p>
    <w:p w14:paraId="4BB311D9">
      <w:pPr>
        <w:pStyle w:val="8"/>
        <w:ind w:firstLine="800"/>
      </w:pPr>
    </w:p>
  </w:comment>
  <w:comment w:id="1" w:author="Administrator" w:date="2022-08-15T09:25:00Z" w:initials="Administr">
    <w:p w14:paraId="11865456">
      <w:pPr>
        <w:pStyle w:val="8"/>
        <w:ind w:firstLine="800"/>
      </w:pPr>
      <w:r>
        <w:rPr>
          <w:rFonts w:hint="eastAsia"/>
        </w:rPr>
        <w:t>如选做论文仅保留论文，删除“（设计）”；如选做设计，仅保留设计，删除“论文（）”</w:t>
      </w:r>
    </w:p>
  </w:comment>
  <w:comment w:id="2" w:author="Administrator" w:date="2022-08-15T09:23:00Z" w:initials="Administr">
    <w:p w14:paraId="4390279D">
      <w:pPr>
        <w:pStyle w:val="8"/>
        <w:ind w:firstLine="800"/>
      </w:pPr>
      <w:r>
        <w:rPr>
          <w:rFonts w:hint="eastAsia"/>
        </w:rPr>
        <w:t>空一行</w:t>
      </w:r>
    </w:p>
  </w:comment>
  <w:comment w:id="3" w:author="Administrator" w:date="2022-08-15T09:18:00Z" w:initials="Administr">
    <w:p w14:paraId="5D063F80">
      <w:pPr>
        <w:pStyle w:val="8"/>
        <w:ind w:firstLine="800"/>
        <w:rPr>
          <w:rFonts w:cs="宋体"/>
          <w:highlight w:val="yellow"/>
        </w:rPr>
      </w:pPr>
      <w:r>
        <w:rPr>
          <w:rFonts w:hint="eastAsia" w:cs="宋体"/>
        </w:rPr>
        <w:t>题目要用简明的词语，反映论文的特定内容及所研究的范围和深度。题目的标题字数要适当，</w:t>
      </w:r>
      <w:r>
        <w:rPr>
          <w:rFonts w:hint="eastAsia" w:cs="宋体"/>
          <w:highlight w:val="yellow"/>
        </w:rPr>
        <w:t>一般不超过20个字。</w:t>
      </w:r>
    </w:p>
    <w:p w14:paraId="62B90E62">
      <w:pPr>
        <w:pStyle w:val="8"/>
        <w:ind w:firstLine="800"/>
      </w:pPr>
      <w:r>
        <w:rPr>
          <w:rFonts w:hint="eastAsia" w:cs="宋体"/>
        </w:rPr>
        <w:t>黑体，一号，居中，</w:t>
      </w:r>
      <w:r>
        <w:t>1.5</w:t>
      </w:r>
      <w:r>
        <w:rPr>
          <w:rFonts w:hint="eastAsia" w:cs="宋体"/>
        </w:rPr>
        <w:t>倍行间距，出现字组断行情况调整左右缩放。</w:t>
      </w:r>
    </w:p>
  </w:comment>
  <w:comment w:id="4" w:author="Administrator" w:date="2022-08-15T09:36:00Z" w:initials="Administr">
    <w:p w14:paraId="4F9F59DF">
      <w:pPr>
        <w:pStyle w:val="8"/>
        <w:ind w:firstLine="800"/>
      </w:pPr>
      <w:r>
        <w:rPr>
          <w:rFonts w:hint="eastAsia"/>
        </w:rPr>
        <w:t>题目一行，下空4行；题目两行，下空3行。</w:t>
      </w:r>
    </w:p>
  </w:comment>
  <w:comment w:id="5" w:author="Administrator" w:date="2022-08-15T09:24:00Z" w:initials="Administr">
    <w:p w14:paraId="628675BA">
      <w:pPr>
        <w:pStyle w:val="8"/>
        <w:ind w:firstLine="800"/>
      </w:pPr>
      <w:r>
        <w:rPr>
          <w:rFonts w:hint="eastAsia"/>
        </w:rPr>
        <w:t>1、字体：黑体，四号，居中。</w:t>
      </w:r>
    </w:p>
    <w:p w14:paraId="3E885F39">
      <w:pPr>
        <w:pStyle w:val="8"/>
        <w:ind w:firstLine="800"/>
      </w:pPr>
      <w:r>
        <w:rPr>
          <w:rFonts w:hint="eastAsia"/>
        </w:rPr>
        <w:t>2、修改过程中保持下划线长度不变。</w:t>
      </w:r>
    </w:p>
    <w:p w14:paraId="1BF70455">
      <w:pPr>
        <w:pStyle w:val="8"/>
        <w:ind w:firstLine="800"/>
      </w:pPr>
      <w:r>
        <w:rPr>
          <w:rFonts w:hint="eastAsia"/>
        </w:rPr>
        <w:t>3、专业为专业全称，示例：会计学、财务管理等。</w:t>
      </w:r>
    </w:p>
  </w:comment>
  <w:comment w:id="6" w:author="Administrator" w:date="2022-08-15T09:17:00Z" w:initials="Administr">
    <w:p w14:paraId="75DF1D61">
      <w:pPr>
        <w:pStyle w:val="11"/>
        <w:spacing w:line="360" w:lineRule="auto"/>
        <w:ind w:firstLineChars="200"/>
        <w:jc w:val="left"/>
      </w:pPr>
      <w:r>
        <w:rPr>
          <w:rFonts w:hint="eastAsia" w:ascii="Arial" w:hAnsi="Arial" w:cs="宋体"/>
          <w:color w:val="FF0000"/>
          <w:sz w:val="20"/>
          <w:szCs w:val="20"/>
          <w:highlight w:val="yellow"/>
        </w:rPr>
        <w:t>论文封面不进行编码</w:t>
      </w:r>
      <w:r>
        <w:rPr>
          <w:rFonts w:hint="eastAsia" w:ascii="Arial" w:hAnsi="Arial" w:cs="宋体"/>
          <w:color w:val="FF0000"/>
          <w:sz w:val="20"/>
          <w:szCs w:val="20"/>
        </w:rPr>
        <w:t>；中英文摘要、目录，页码编码为：大写罗马数字</w:t>
      </w:r>
      <w:r>
        <w:rPr>
          <w:rFonts w:hint="eastAsia" w:ascii="Arial" w:hAnsi="Arial" w:cs="宋体"/>
          <w:sz w:val="20"/>
          <w:szCs w:val="20"/>
        </w:rPr>
        <w:t>Ⅰ、Ⅱ、Ⅲ、Ⅳ、Ⅴ、Ⅵ、Ⅶ、Ⅷ、Ⅸ、Ⅹ、Ⅺ、Ⅻ等</w:t>
      </w:r>
      <w:r>
        <w:rPr>
          <w:rFonts w:hint="eastAsia" w:ascii="Arial" w:hAnsi="Arial" w:cs="宋体"/>
          <w:sz w:val="20"/>
          <w:szCs w:val="20"/>
          <w:highlight w:val="yellow"/>
        </w:rPr>
        <w:t>连续编排</w:t>
      </w:r>
      <w:r>
        <w:rPr>
          <w:rFonts w:hint="eastAsia" w:ascii="Arial" w:hAnsi="Arial" w:cs="宋体"/>
          <w:sz w:val="20"/>
          <w:szCs w:val="20"/>
        </w:rPr>
        <w:t>；</w:t>
      </w:r>
    </w:p>
  </w:comment>
  <w:comment w:id="7" w:author="Administrator" w:date="2022-08-15T09:26:00Z" w:initials="Administr">
    <w:p w14:paraId="40497524">
      <w:pPr>
        <w:pStyle w:val="8"/>
        <w:ind w:left="232" w:hanging="227" w:hangingChars="116"/>
      </w:pPr>
      <w:r>
        <w:rPr>
          <w:rFonts w:hint="eastAsia" w:cs="宋体"/>
        </w:rPr>
        <w:t>数字字体为</w:t>
      </w:r>
      <w:r>
        <w:t>Arial</w:t>
      </w:r>
      <w:r>
        <w:rPr>
          <w:rFonts w:hint="eastAsia" w:cs="宋体"/>
        </w:rPr>
        <w:t>，汉字字体为楷体</w:t>
      </w:r>
      <w:r>
        <w:t>_GB2312</w:t>
      </w:r>
      <w:r>
        <w:rPr>
          <w:rFonts w:hint="eastAsia" w:cs="宋体"/>
        </w:rPr>
        <w:t>，四号，</w:t>
      </w:r>
      <w:r>
        <w:t>1.2</w:t>
      </w:r>
      <w:r>
        <w:rPr>
          <w:rFonts w:hint="eastAsia" w:cs="宋体"/>
        </w:rPr>
        <w:t>倍行距。</w:t>
      </w:r>
    </w:p>
  </w:comment>
  <w:comment w:id="8" w:author="Administrator" w:date="2020-11-05T15:55:00Z" w:initials="Administr">
    <w:p w14:paraId="55E41A71">
      <w:pPr>
        <w:pStyle w:val="8"/>
        <w:ind w:firstLine="800"/>
      </w:pPr>
      <w:r>
        <w:rPr>
          <w:rFonts w:hint="eastAsia" w:cs="宋体"/>
        </w:rPr>
        <w:t>题目 ：黑体，三号，居中，</w:t>
      </w:r>
      <w:r>
        <w:rPr>
          <w:rFonts w:hint="eastAsia"/>
        </w:rPr>
        <w:t>3</w:t>
      </w:r>
      <w:r>
        <w:rPr>
          <w:rFonts w:hint="eastAsia" w:cs="宋体"/>
        </w:rPr>
        <w:t>倍行距</w:t>
      </w:r>
    </w:p>
  </w:comment>
  <w:comment w:id="9" w:author="Pcsky.Me" w:date="2022-09-05T21:10:00Z" w:initials="P">
    <w:p w14:paraId="7FC70FBD">
      <w:pPr>
        <w:pStyle w:val="8"/>
        <w:ind w:firstLine="640"/>
        <w:rPr>
          <w:color w:val="FF0000"/>
        </w:rPr>
      </w:pPr>
      <w:r>
        <w:rPr>
          <w:color w:val="FF0000"/>
        </w:rPr>
        <w:t>中文题目和摘要之间空一行，和英文题目摘要页的形式保持一致。</w:t>
      </w:r>
    </w:p>
  </w:comment>
  <w:comment w:id="10" w:author="Administrator" w:date="2020-11-05T15:55:00Z" w:initials="Administr">
    <w:p w14:paraId="50657053">
      <w:pPr>
        <w:pStyle w:val="8"/>
        <w:ind w:firstLine="800"/>
      </w:pPr>
      <w:r>
        <w:rPr>
          <w:rFonts w:hint="eastAsia"/>
        </w:rPr>
        <w:t>摘要在段落最前方，加冒号。</w:t>
      </w:r>
    </w:p>
    <w:p w14:paraId="12E30002">
      <w:pPr>
        <w:pStyle w:val="8"/>
        <w:ind w:firstLine="800"/>
      </w:pPr>
      <w:r>
        <w:rPr>
          <w:rFonts w:hint="eastAsia"/>
        </w:rPr>
        <w:t>“摘要”两字采用小四号宋体字，加粗，首行缩进两个字符。</w:t>
      </w:r>
    </w:p>
  </w:comment>
  <w:comment w:id="11" w:author="Administrator" w:date="2020-11-05T16:03:00Z" w:initials="Administr">
    <w:p w14:paraId="5A790186">
      <w:pPr>
        <w:pStyle w:val="8"/>
        <w:ind w:firstLine="1280"/>
        <w:rPr>
          <w:rFonts w:ascii="宋体" w:hAnsi="宋体" w:cs="宋体"/>
          <w:sz w:val="32"/>
          <w:szCs w:val="32"/>
        </w:rPr>
      </w:pPr>
      <w:r>
        <w:rPr>
          <w:rFonts w:hint="eastAsia" w:ascii="宋体" w:hAnsi="宋体" w:cs="宋体"/>
          <w:sz w:val="32"/>
          <w:szCs w:val="32"/>
        </w:rPr>
        <w:t>摘要是论文内容的简要陈述，应能客观地反映论文的主要内容信息，内容包括研究目的、方法、成果和结论，不含图表，不加注释，具有独立性和完整性。中文摘要以400字左右为宜，不分自然段。</w:t>
      </w:r>
    </w:p>
    <w:p w14:paraId="598550FD">
      <w:pPr>
        <w:pStyle w:val="8"/>
        <w:ind w:firstLine="1280"/>
        <w:rPr>
          <w:rFonts w:ascii="宋体" w:hAnsi="宋体" w:cs="宋体"/>
          <w:sz w:val="32"/>
          <w:szCs w:val="32"/>
        </w:rPr>
      </w:pPr>
    </w:p>
    <w:p w14:paraId="26716B1E">
      <w:pPr>
        <w:pStyle w:val="8"/>
        <w:ind w:firstLine="1280"/>
      </w:pPr>
      <w:r>
        <w:rPr>
          <w:rFonts w:hint="eastAsia" w:ascii="宋体" w:hAnsi="宋体" w:cs="宋体"/>
          <w:sz w:val="32"/>
          <w:szCs w:val="32"/>
        </w:rPr>
        <w:t>摘要正文为宋体，小四号，</w:t>
      </w:r>
      <w:r>
        <w:t>1.5</w:t>
      </w:r>
      <w:r>
        <w:rPr>
          <w:rFonts w:hint="eastAsia" w:cs="宋体"/>
        </w:rPr>
        <w:t>倍行距。</w:t>
      </w:r>
    </w:p>
  </w:comment>
  <w:comment w:id="12" w:author="Administrator" w:date="2020-11-09T09:27:00Z" w:initials="Administr">
    <w:p w14:paraId="04A30F0F">
      <w:pPr>
        <w:pStyle w:val="8"/>
        <w:ind w:firstLine="800"/>
        <w:rPr>
          <w:rFonts w:ascii="宋体" w:hAnsi="宋体" w:cs="宋体"/>
        </w:rPr>
      </w:pPr>
      <w:r>
        <w:rPr>
          <w:rFonts w:hint="eastAsia" w:cs="宋体"/>
        </w:rPr>
        <w:t>内容注意：</w:t>
      </w:r>
      <w:r>
        <w:rPr>
          <w:rFonts w:hint="eastAsia" w:ascii="宋体" w:hAnsi="宋体" w:cs="宋体"/>
        </w:rPr>
        <w:t>关键词是反映论文主题概念的词或词组，一般可选</w:t>
      </w:r>
      <w:r>
        <w:rPr>
          <w:rFonts w:ascii="宋体" w:hAnsi="宋体" w:cs="宋体"/>
        </w:rPr>
        <w:t>3</w:t>
      </w:r>
      <w:r>
        <w:rPr>
          <w:rFonts w:hint="eastAsia" w:ascii="宋体" w:hAnsi="宋体" w:cs="宋体"/>
        </w:rPr>
        <w:t>～</w:t>
      </w:r>
      <w:r>
        <w:rPr>
          <w:rFonts w:ascii="宋体" w:hAnsi="宋体" w:cs="宋体"/>
        </w:rPr>
        <w:t>5</w:t>
      </w:r>
      <w:r>
        <w:rPr>
          <w:rFonts w:hint="eastAsia" w:ascii="宋体" w:hAnsi="宋体" w:cs="宋体"/>
        </w:rPr>
        <w:t>个，应尽量从《汉语主题词表》中选用。未被收录的新学科、新技术中的重要术语、地区、人物、文献等名称，也可作为关键词。按词条的外延层次从大到小排列。</w:t>
      </w:r>
    </w:p>
    <w:p w14:paraId="3A0C580D">
      <w:pPr>
        <w:pStyle w:val="8"/>
        <w:ind w:firstLine="800"/>
        <w:rPr>
          <w:rFonts w:ascii="宋体" w:hAnsi="宋体" w:cs="宋体"/>
        </w:rPr>
      </w:pPr>
    </w:p>
    <w:p w14:paraId="7E12554A">
      <w:pPr>
        <w:pStyle w:val="8"/>
        <w:ind w:firstLine="800"/>
        <w:rPr>
          <w:rFonts w:ascii="宋体" w:hAnsi="宋体" w:cs="宋体"/>
        </w:rPr>
      </w:pPr>
      <w:r>
        <w:rPr>
          <w:rFonts w:hint="eastAsia" w:ascii="宋体" w:hAnsi="宋体" w:cs="宋体"/>
        </w:rPr>
        <w:t>关键词之间中文以分号分开，英文以逗号分开，最后一个关键词后不要标点符号。</w:t>
      </w:r>
    </w:p>
    <w:p w14:paraId="34EA19A2">
      <w:pPr>
        <w:pStyle w:val="8"/>
        <w:ind w:firstLine="800"/>
        <w:rPr>
          <w:rFonts w:ascii="宋体" w:hAnsi="宋体" w:cs="宋体"/>
        </w:rPr>
      </w:pPr>
    </w:p>
    <w:p w14:paraId="029C4A1B">
      <w:pPr>
        <w:pStyle w:val="8"/>
        <w:ind w:firstLine="800"/>
      </w:pPr>
      <w:r>
        <w:rPr>
          <w:rFonts w:hint="eastAsia" w:cs="宋体"/>
        </w:rPr>
        <w:t>“关键词”为宋体、小四号，加粗，</w:t>
      </w:r>
      <w:r>
        <w:rPr>
          <w:rFonts w:hint="eastAsia"/>
        </w:rPr>
        <w:t>首行缩进两个字符。</w:t>
      </w:r>
      <w:r>
        <w:rPr>
          <w:rFonts w:hint="eastAsia" w:cs="宋体"/>
        </w:rPr>
        <w:t>内容为宋体，小四号，</w:t>
      </w:r>
      <w:r>
        <w:t>1.5</w:t>
      </w:r>
      <w:r>
        <w:rPr>
          <w:rFonts w:hint="eastAsia" w:cs="宋体"/>
        </w:rPr>
        <w:t>倍行距</w:t>
      </w:r>
    </w:p>
  </w:comment>
  <w:comment w:id="13" w:author="Pcsky.Me" w:date="2022-09-05T20:34:00Z" w:initials="P">
    <w:p w14:paraId="5B43294F">
      <w:pPr>
        <w:pStyle w:val="8"/>
        <w:ind w:firstLine="640"/>
        <w:rPr>
          <w:color w:val="FF0000"/>
        </w:rPr>
      </w:pPr>
      <w:r>
        <w:rPr>
          <w:rFonts w:hint="eastAsia"/>
          <w:color w:val="FF0000"/>
        </w:rPr>
        <w:t>英文摘要题目第一个单词首字母大写，题目中实词首字母大写，虚词小写。</w:t>
      </w:r>
    </w:p>
  </w:comment>
  <w:comment w:id="14" w:author="Administrator" w:date="2020-11-05T16:08:00Z" w:initials="Administr">
    <w:p w14:paraId="22524F2C">
      <w:pPr>
        <w:pStyle w:val="8"/>
        <w:ind w:firstLine="800"/>
        <w:rPr>
          <w:rFonts w:hint="default" w:eastAsia="宋体"/>
          <w:lang w:val="en-US" w:eastAsia="zh-CN"/>
        </w:rPr>
      </w:pPr>
      <w:r>
        <w:rPr>
          <w:rFonts w:hint="eastAsia" w:cs="宋体"/>
        </w:rPr>
        <w:t>英文论文题目：</w:t>
      </w:r>
      <w:r>
        <w:rPr>
          <w:rFonts w:ascii="Times New Roman" w:hAnsi="Times New Roman" w:cs="Times New Roman"/>
          <w:sz w:val="28"/>
          <w:szCs w:val="28"/>
        </w:rPr>
        <w:t>Times New Roman</w:t>
      </w:r>
      <w:r>
        <w:rPr>
          <w:rFonts w:hint="eastAsia" w:cs="宋体"/>
        </w:rPr>
        <w:t>，三号，居中，</w:t>
      </w:r>
      <w:r>
        <w:rPr>
          <w:rFonts w:hint="eastAsia"/>
        </w:rPr>
        <w:t>3</w:t>
      </w:r>
      <w:r>
        <w:rPr>
          <w:rFonts w:hint="eastAsia" w:cs="宋体"/>
        </w:rPr>
        <w:t>倍行距</w:t>
      </w:r>
      <w:r>
        <w:rPr>
          <w:rFonts w:hint="eastAsia" w:cs="宋体"/>
          <w:lang w:eastAsia="zh-CN"/>
        </w:rPr>
        <w:t>，</w:t>
      </w:r>
      <w:r>
        <w:rPr>
          <w:rFonts w:hint="eastAsia" w:cs="宋体"/>
          <w:lang w:val="en-US" w:eastAsia="zh-CN"/>
        </w:rPr>
        <w:t>加粗</w:t>
      </w:r>
    </w:p>
  </w:comment>
  <w:comment w:id="15" w:author="Administrator" w:date="2020-11-05T16:09:00Z" w:initials="Administr">
    <w:p w14:paraId="38D977AF">
      <w:pPr>
        <w:pStyle w:val="8"/>
        <w:ind w:firstLine="1120"/>
      </w:pPr>
      <w:r>
        <w:rPr>
          <w:rFonts w:ascii="Times New Roman" w:hAnsi="Times New Roman" w:cs="Times New Roman"/>
          <w:sz w:val="28"/>
          <w:szCs w:val="28"/>
        </w:rPr>
        <w:t>Times New Roman</w:t>
      </w:r>
      <w:r>
        <w:rPr>
          <w:rFonts w:hint="eastAsia" w:ascii="宋体" w:hAnsi="宋体" w:cs="宋体"/>
        </w:rPr>
        <w:t>，小四号，加粗，</w:t>
      </w:r>
      <w:r>
        <w:rPr>
          <w:rFonts w:ascii="宋体" w:hAnsi="宋体" w:cs="宋体"/>
        </w:rPr>
        <w:t>1.5</w:t>
      </w:r>
      <w:r>
        <w:rPr>
          <w:rFonts w:hint="eastAsia" w:ascii="宋体" w:hAnsi="宋体" w:cs="宋体"/>
        </w:rPr>
        <w:t>行距，首行缩进</w:t>
      </w:r>
      <w:r>
        <w:rPr>
          <w:rFonts w:ascii="宋体" w:hAnsi="宋体" w:cs="宋体"/>
        </w:rPr>
        <w:t>2</w:t>
      </w:r>
      <w:r>
        <w:rPr>
          <w:rFonts w:hint="eastAsia" w:ascii="宋体" w:hAnsi="宋体" w:cs="宋体"/>
        </w:rPr>
        <w:t>个字符</w:t>
      </w:r>
    </w:p>
    <w:p w14:paraId="1B236888">
      <w:pPr>
        <w:pStyle w:val="8"/>
        <w:ind w:firstLine="800"/>
      </w:pPr>
    </w:p>
  </w:comment>
  <w:comment w:id="16" w:author="Administrator" w:date="2020-11-05T16:10:00Z" w:initials="Administr">
    <w:p w14:paraId="702B2CC7">
      <w:pPr>
        <w:pStyle w:val="8"/>
        <w:ind w:firstLine="1120"/>
      </w:pPr>
      <w:r>
        <w:rPr>
          <w:rFonts w:ascii="Times New Roman" w:hAnsi="Times New Roman" w:cs="Times New Roman"/>
          <w:sz w:val="28"/>
          <w:szCs w:val="28"/>
        </w:rPr>
        <w:t>Times New Roman</w:t>
      </w:r>
      <w:r>
        <w:rPr>
          <w:rFonts w:hint="eastAsia" w:ascii="宋体" w:hAnsi="宋体" w:cs="宋体"/>
        </w:rPr>
        <w:t>，小四号，</w:t>
      </w:r>
      <w:r>
        <w:rPr>
          <w:rFonts w:ascii="宋体" w:hAnsi="宋体" w:cs="宋体"/>
        </w:rPr>
        <w:t>1.5</w:t>
      </w:r>
      <w:r>
        <w:rPr>
          <w:rFonts w:hint="eastAsia" w:ascii="宋体" w:hAnsi="宋体" w:cs="宋体"/>
        </w:rPr>
        <w:t>行距，</w:t>
      </w:r>
    </w:p>
  </w:comment>
  <w:comment w:id="17" w:author="Administrator" w:date="2020-11-09T09:27:00Z" w:initials="Administr">
    <w:p w14:paraId="41AE1F01">
      <w:pPr>
        <w:pStyle w:val="8"/>
        <w:ind w:firstLine="800"/>
      </w:pPr>
      <w:r>
        <w:rPr>
          <w:rFonts w:hint="eastAsia"/>
        </w:rPr>
        <w:t>每一个关键词首字母要大写</w:t>
      </w:r>
    </w:p>
    <w:p w14:paraId="09EC3D8D">
      <w:pPr>
        <w:pStyle w:val="8"/>
        <w:ind w:firstLine="800"/>
      </w:pPr>
      <w:r>
        <w:rPr>
          <w:rFonts w:hint="eastAsia" w:ascii="宋体" w:hAnsi="宋体" w:cs="宋体"/>
        </w:rPr>
        <w:t>关键词之间，英文以逗号分开，最后一个关键词后不要标点符号</w:t>
      </w:r>
    </w:p>
  </w:comment>
  <w:comment w:id="18" w:author="Pcsky.Me" w:date="2022-08-22T22:21:00Z" w:initials="P">
    <w:p w14:paraId="6C5561CF">
      <w:pPr>
        <w:pStyle w:val="8"/>
        <w:ind w:firstLine="640"/>
        <w:rPr>
          <w:color w:val="FF0000"/>
        </w:rPr>
      </w:pPr>
      <w:r>
        <w:rPr>
          <w:b/>
          <w:color w:val="FF0000"/>
        </w:rPr>
        <w:t>此处页码格式更改</w:t>
      </w:r>
      <w:r>
        <w:rPr>
          <w:color w:val="FF0000"/>
        </w:rPr>
        <w:t>，根据批注</w:t>
      </w:r>
      <w:r>
        <w:rPr>
          <w:rFonts w:hint="eastAsia"/>
          <w:color w:val="FF0000"/>
        </w:rPr>
        <w:t>7的要求，</w:t>
      </w:r>
      <w:r>
        <w:rPr>
          <w:color w:val="FF0000"/>
        </w:rPr>
        <w:t>中英文摘要和目录应使用大写罗马数字，但修改前使用的是阿拉伯数字。</w:t>
      </w:r>
    </w:p>
  </w:comment>
  <w:comment w:id="20" w:author="Administrator" w:date="2020-11-09T09:28:00Z" w:initials="Administr">
    <w:p w14:paraId="58B37AA6">
      <w:pPr>
        <w:pStyle w:val="8"/>
        <w:ind w:firstLine="800"/>
      </w:pPr>
      <w:r>
        <w:rPr>
          <w:rFonts w:hint="eastAsia"/>
        </w:rPr>
        <w:t>“目录”两字格式为：黑体，三号，加粗</w:t>
      </w:r>
      <w:r>
        <w:rPr>
          <w:rFonts w:hint="eastAsia" w:cs="宋体"/>
        </w:rPr>
        <w:t>，</w:t>
      </w:r>
      <w:r>
        <w:rPr>
          <w:rFonts w:hint="eastAsia" w:ascii="宋体" w:hAnsi="宋体" w:cs="宋体"/>
        </w:rPr>
        <w:t>上下文间均为1.5倍行距。</w:t>
      </w:r>
    </w:p>
  </w:comment>
  <w:comment w:id="19" w:author="Administrator" w:date="2021-08-16T16:09:00Z" w:initials="Administr">
    <w:p w14:paraId="14932B79">
      <w:pPr>
        <w:pStyle w:val="8"/>
        <w:ind w:firstLine="800"/>
        <w:rPr>
          <w:rFonts w:ascii="Times New Roman" w:hAnsi="Times New Roman" w:cs="Times New Roman"/>
        </w:rPr>
      </w:pPr>
      <w:r>
        <w:rPr>
          <w:rFonts w:ascii="Times New Roman" w:hAnsi="Times New Roman" w:cs="Times New Roman"/>
        </w:rPr>
        <w:t>目录一般按三级标题编写，如“一、……、（一）……、1.……”；目录中的标题应与正文中的标题一致，要求标题层次清晰，呈阶梯分布，一级标题不缩进，二级标题首行缩进1个字符，三级标题首行缩进2个字符</w:t>
      </w:r>
      <w:r>
        <w:rPr>
          <w:rFonts w:hint="eastAsia" w:ascii="Times New Roman" w:hAnsi="Times New Roman" w:cs="Times New Roman"/>
        </w:rPr>
        <w:t>。</w:t>
      </w:r>
    </w:p>
    <w:p w14:paraId="44F47C74">
      <w:pPr>
        <w:pStyle w:val="8"/>
        <w:ind w:firstLine="800"/>
        <w:rPr>
          <w:rFonts w:ascii="Times New Roman" w:hAnsi="Times New Roman" w:cs="Times New Roman"/>
        </w:rPr>
      </w:pPr>
      <w:r>
        <w:rPr>
          <w:rFonts w:ascii="Times New Roman" w:hAnsi="Times New Roman" w:cs="Times New Roman"/>
        </w:rPr>
        <w:t>目录部分内容采用小四号宋体，英文内容采用小四号“Times New Roman”字体，上下文间均为1.5倍行距。</w:t>
      </w:r>
    </w:p>
  </w:comment>
  <w:comment w:id="21" w:author="Administrator" w:date="2021-08-16T16:11:00Z" w:initials="Administr">
    <w:p w14:paraId="228F6DF9">
      <w:pPr>
        <w:pStyle w:val="8"/>
        <w:ind w:firstLine="800"/>
      </w:pPr>
      <w:r>
        <w:rPr>
          <w:rFonts w:hint="eastAsia" w:cs="宋体"/>
        </w:rPr>
        <w:t>正文中的各个标题分级成功后，可直接生成目录。方法：点插入</w:t>
      </w:r>
      <w:r>
        <w:t>---</w:t>
      </w:r>
      <w:r>
        <w:rPr>
          <w:rFonts w:hint="eastAsia" w:cs="宋体"/>
        </w:rPr>
        <w:t>引用</w:t>
      </w:r>
      <w:r>
        <w:t>----</w:t>
      </w:r>
      <w:r>
        <w:rPr>
          <w:rFonts w:hint="eastAsia" w:cs="宋体"/>
        </w:rPr>
        <w:t>选择索引与目录，进</w:t>
      </w:r>
    </w:p>
    <w:p w14:paraId="152F1050">
      <w:pPr>
        <w:pStyle w:val="8"/>
        <w:ind w:firstLine="800"/>
        <w:rPr>
          <w:rFonts w:cs="宋体"/>
        </w:rPr>
      </w:pPr>
      <w:r>
        <w:rPr>
          <w:rFonts w:hint="eastAsia" w:cs="宋体"/>
        </w:rPr>
        <w:t>行具体的操作。</w:t>
      </w:r>
    </w:p>
    <w:p w14:paraId="16F10A1B">
      <w:pPr>
        <w:pStyle w:val="8"/>
        <w:ind w:firstLine="800"/>
        <w:rPr>
          <w:rFonts w:ascii="宋体" w:hAnsi="宋体" w:cs="宋体"/>
        </w:rPr>
      </w:pPr>
      <w:r>
        <w:rPr>
          <w:rFonts w:hint="eastAsia" w:cs="宋体"/>
        </w:rPr>
        <w:t>四级标题不体现在目录中，正文部分四级标题用（1）（2）……</w:t>
      </w:r>
    </w:p>
    <w:p w14:paraId="06670B14">
      <w:pPr>
        <w:pStyle w:val="8"/>
        <w:ind w:firstLine="800"/>
      </w:pPr>
    </w:p>
    <w:p w14:paraId="06F45626">
      <w:pPr>
        <w:pStyle w:val="8"/>
        <w:ind w:firstLine="800"/>
      </w:pPr>
      <w:r>
        <w:rPr>
          <w:rFonts w:hint="eastAsia"/>
        </w:rPr>
        <w:t>目录中不含中英文摘要</w:t>
      </w:r>
    </w:p>
  </w:comment>
  <w:comment w:id="22" w:author="Administrator" w:date="2021-08-17T18:42:00Z" w:initials="Administr">
    <w:p w14:paraId="48D624DD">
      <w:pPr>
        <w:pStyle w:val="8"/>
        <w:ind w:firstLine="800"/>
      </w:pPr>
      <w:r>
        <w:rPr>
          <w:rFonts w:hint="eastAsia"/>
        </w:rPr>
        <w:t>引言（或绪论、前言）一般单独作为一章排写。应包括：本研究课题的学术背景及理论与实际意义；国内外文献综述；本研究课题的来源及本文主要研究内容。</w:t>
      </w:r>
    </w:p>
  </w:comment>
  <w:comment w:id="23" w:author="Administrator" w:date="2020-11-09T09:28:00Z" w:initials="Administr">
    <w:p w14:paraId="1EBC77BE">
      <w:pPr>
        <w:pStyle w:val="8"/>
        <w:ind w:firstLine="800"/>
      </w:pPr>
      <w:r>
        <w:rPr>
          <w:rFonts w:hint="eastAsia" w:cs="宋体"/>
        </w:rPr>
        <w:t>一级标题，黑体，三号，行距</w:t>
      </w:r>
      <w:r>
        <w:t>3</w:t>
      </w:r>
      <w:r>
        <w:rPr>
          <w:rFonts w:hint="eastAsia" w:cs="宋体"/>
        </w:rPr>
        <w:t>倍，居中</w:t>
      </w:r>
      <w:r>
        <w:rPr>
          <w:rFonts w:hint="eastAsia"/>
        </w:rPr>
        <w:t>。</w:t>
      </w:r>
      <w:r>
        <w:rPr>
          <w:rFonts w:hint="eastAsia" w:cs="宋体"/>
        </w:rPr>
        <w:t xml:space="preserve">下同 </w:t>
      </w:r>
    </w:p>
  </w:comment>
  <w:comment w:id="24" w:author="Administrator" w:date="2020-11-09T09:28:00Z" w:initials="Administr">
    <w:p w14:paraId="34DF420F">
      <w:pPr>
        <w:pStyle w:val="8"/>
        <w:ind w:firstLine="800"/>
      </w:pPr>
      <w:r>
        <w:rPr>
          <w:rFonts w:hint="eastAsia" w:cs="宋体"/>
        </w:rPr>
        <w:t>二级标题，黑体，小三号，</w:t>
      </w:r>
      <w:r>
        <w:t>1.5</w:t>
      </w:r>
      <w:r>
        <w:rPr>
          <w:rFonts w:hint="eastAsia" w:cs="宋体"/>
        </w:rPr>
        <w:t>倍行距，首行缩进</w:t>
      </w:r>
      <w:r>
        <w:t>2</w:t>
      </w:r>
      <w:r>
        <w:rPr>
          <w:rFonts w:hint="eastAsia" w:cs="宋体"/>
        </w:rPr>
        <w:t>字符</w:t>
      </w:r>
      <w:r>
        <w:rPr>
          <w:rFonts w:hint="eastAsia"/>
        </w:rPr>
        <w:t>。</w:t>
      </w:r>
      <w:r>
        <w:rPr>
          <w:rFonts w:hint="eastAsia" w:cs="宋体"/>
        </w:rPr>
        <w:t xml:space="preserve">下同 </w:t>
      </w:r>
      <w:r>
        <w:rPr>
          <w:rFonts w:hint="eastAsia"/>
        </w:rPr>
        <w:t xml:space="preserve"> </w:t>
      </w:r>
    </w:p>
  </w:comment>
  <w:comment w:id="25" w:author="Administrator" w:date="2020-11-09T09:29:00Z" w:initials="Administr">
    <w:p w14:paraId="1DEB1509">
      <w:pPr>
        <w:pStyle w:val="8"/>
        <w:ind w:firstLine="800"/>
      </w:pPr>
      <w:r>
        <w:rPr>
          <w:rFonts w:hint="eastAsia" w:cs="宋体"/>
        </w:rPr>
        <w:t>三级标题，四号，黑体，</w:t>
      </w:r>
      <w:r>
        <w:t>1.5</w:t>
      </w:r>
      <w:r>
        <w:rPr>
          <w:rFonts w:hint="eastAsia" w:cs="宋体"/>
        </w:rPr>
        <w:t>倍行距，首行缩进</w:t>
      </w:r>
      <w:r>
        <w:t>2</w:t>
      </w:r>
      <w:r>
        <w:rPr>
          <w:rFonts w:hint="eastAsia" w:cs="宋体"/>
        </w:rPr>
        <w:t>字符</w:t>
      </w:r>
      <w:r>
        <w:rPr>
          <w:rFonts w:hint="eastAsia"/>
        </w:rPr>
        <w:t xml:space="preserve">。 </w:t>
      </w:r>
      <w:r>
        <w:rPr>
          <w:rFonts w:hint="eastAsia" w:cs="宋体"/>
        </w:rPr>
        <w:t>下同</w:t>
      </w:r>
    </w:p>
  </w:comment>
  <w:comment w:id="26" w:author="Administrator" w:date="2020-11-09T09:29:00Z" w:initials="Administr">
    <w:p w14:paraId="4C444D99">
      <w:pPr>
        <w:pStyle w:val="8"/>
        <w:ind w:firstLine="800"/>
        <w:rPr>
          <w:rFonts w:ascii="Times New Roman" w:hAnsi="Times New Roman" w:cs="Times New Roman"/>
        </w:rPr>
      </w:pPr>
      <w:r>
        <w:rPr>
          <w:rFonts w:ascii="Times New Roman" w:hAnsi="Times New Roman" w:cs="Times New Roman"/>
        </w:rPr>
        <w:t>正文内容中文采用宋体，英文采用“Times New Roman”，小四号，1.5倍行距</w:t>
      </w:r>
    </w:p>
  </w:comment>
  <w:comment w:id="27" w:author="Administrator" w:date="2020-11-09T09:29:00Z" w:initials="Administr">
    <w:p w14:paraId="026F2111">
      <w:pPr>
        <w:pStyle w:val="8"/>
        <w:ind w:firstLine="800"/>
        <w:rPr>
          <w:rFonts w:ascii="Times New Roman" w:hAnsi="Times New Roman" w:cs="Times New Roman"/>
        </w:rPr>
      </w:pPr>
      <w:r>
        <w:rPr>
          <w:rFonts w:ascii="Times New Roman" w:hAnsi="Times New Roman" w:cs="Times New Roman"/>
        </w:rPr>
        <w:t>正文内容数字采用“Times New Roman”，小四号</w:t>
      </w:r>
    </w:p>
  </w:comment>
  <w:comment w:id="28" w:author="Administrator" w:date="2020-11-05T17:25:00Z" w:initials="Administr">
    <w:p w14:paraId="5B99087A">
      <w:pPr>
        <w:pStyle w:val="8"/>
        <w:ind w:firstLine="800"/>
        <w:rPr>
          <w:rFonts w:cs="宋体"/>
        </w:rPr>
      </w:pPr>
      <w:r>
        <w:rPr>
          <w:rFonts w:hint="eastAsia" w:cs="宋体"/>
        </w:rPr>
        <w:t>正文中引用参考文献的部位，须用上标标注</w:t>
      </w:r>
      <w:r>
        <w:rPr>
          <w:rFonts w:hint="eastAsia" w:cs="宋体"/>
          <w:vertAlign w:val="superscript"/>
        </w:rPr>
        <w:t>[参考文献序号]</w:t>
      </w:r>
      <w:r>
        <w:rPr>
          <w:rFonts w:hint="eastAsia" w:cs="宋体"/>
        </w:rPr>
        <w:t>，标注在标点符号之前，如：“…</w:t>
      </w:r>
      <w:r>
        <w:rPr>
          <w:rFonts w:ascii="Times New Roman" w:hAnsi="Times New Roman" w:cs="Times New Roman"/>
          <w:sz w:val="24"/>
          <w:szCs w:val="24"/>
        </w:rPr>
        <w:t>法律形式为依据</w:t>
      </w:r>
      <w:r>
        <w:rPr>
          <w:rFonts w:hint="eastAsia" w:ascii="Times New Roman" w:hAnsi="Times New Roman" w:cs="Times New Roman"/>
          <w:sz w:val="24"/>
          <w:szCs w:val="24"/>
          <w:vertAlign w:val="superscript"/>
        </w:rPr>
        <w:t>[1]</w:t>
      </w:r>
      <w:r>
        <w:rPr>
          <w:rFonts w:hint="eastAsia" w:cs="宋体"/>
        </w:rPr>
        <w:t>。”</w:t>
      </w:r>
    </w:p>
    <w:p w14:paraId="559D4769">
      <w:pPr>
        <w:pStyle w:val="8"/>
        <w:ind w:firstLine="800"/>
        <w:rPr>
          <w:rFonts w:cs="宋体"/>
        </w:rPr>
      </w:pPr>
      <w:r>
        <w:rPr>
          <w:rFonts w:hint="eastAsia" w:cs="宋体"/>
        </w:rPr>
        <w:t>参考文献应按文中引用出现的顺序排列</w:t>
      </w:r>
    </w:p>
    <w:p w14:paraId="4FF97284">
      <w:pPr>
        <w:pStyle w:val="8"/>
        <w:ind w:firstLine="800"/>
      </w:pPr>
      <w:r>
        <w:rPr>
          <w:rFonts w:hint="eastAsia" w:cs="宋体"/>
        </w:rPr>
        <w:t>一篇论著在论文中多处引用时，在参考文献中只应出现一次，序号以第一次出现的位置为准。</w:t>
      </w:r>
    </w:p>
  </w:comment>
  <w:comment w:id="29" w:author="Administrator" w:date="2021-08-17T18:41:00Z" w:initials="Administr">
    <w:p w14:paraId="4F843B14">
      <w:pPr>
        <w:pStyle w:val="8"/>
        <w:ind w:firstLine="1280"/>
        <w:rPr>
          <w:rFonts w:ascii="宋体" w:hAnsi="宋体" w:cs="宋体"/>
        </w:rPr>
      </w:pPr>
      <w:r>
        <w:rPr>
          <w:rFonts w:hint="eastAsia" w:ascii="宋体" w:hAnsi="宋体" w:cs="宋体"/>
          <w:sz w:val="32"/>
        </w:rPr>
        <w:t>论文正文部分页码编码为：阿拉伯数字1、2、3、4、5等连续编排。</w:t>
      </w:r>
    </w:p>
  </w:comment>
  <w:comment w:id="30" w:author="Administrator" w:date="2021-08-17T18:43:00Z" w:initials="Administr">
    <w:p w14:paraId="14F7305F">
      <w:pPr>
        <w:pStyle w:val="8"/>
        <w:ind w:firstLine="800"/>
      </w:pPr>
      <w:r>
        <w:rPr>
          <w:rFonts w:hint="eastAsia"/>
        </w:rPr>
        <w:t>各层次标题内容连续排版，不另起页。</w:t>
      </w:r>
    </w:p>
  </w:comment>
  <w:comment w:id="31" w:author="Administrator" w:date="2020-11-05T16:57:00Z" w:initials="Administr">
    <w:p w14:paraId="447B6CA2">
      <w:pPr>
        <w:pStyle w:val="8"/>
        <w:ind w:firstLine="800"/>
        <w:rPr>
          <w:rFonts w:ascii="Times New Roman" w:hAnsi="Times New Roman" w:cs="Times New Roman"/>
        </w:rPr>
      </w:pPr>
      <w:r>
        <w:rPr>
          <w:rFonts w:ascii="Times New Roman" w:hAnsi="Times New Roman" w:cs="Times New Roman"/>
        </w:rPr>
        <w:t>论文的表格可以统一编序（如：表6），也可以逐章单独编序（如：表3-1），采用哪种方式应和插图及公式的编序方式统一。</w:t>
      </w:r>
    </w:p>
    <w:p w14:paraId="0ED712D2">
      <w:pPr>
        <w:pStyle w:val="8"/>
        <w:ind w:firstLine="800"/>
        <w:rPr>
          <w:rFonts w:ascii="Times New Roman" w:hAnsi="Times New Roman" w:cs="Times New Roman"/>
        </w:rPr>
      </w:pPr>
      <w:r>
        <w:rPr>
          <w:rFonts w:ascii="Times New Roman" w:hAnsi="Times New Roman" w:cs="Times New Roman"/>
        </w:rPr>
        <w:t>表序必须连续，不得重复或跳跃。</w:t>
      </w:r>
    </w:p>
  </w:comment>
  <w:comment w:id="32" w:author="Administrator" w:date="2021-08-17T18:36:00Z" w:initials="Administr">
    <w:p w14:paraId="10FD6B9C">
      <w:pPr>
        <w:pStyle w:val="8"/>
        <w:ind w:firstLine="800"/>
      </w:pPr>
      <w:r>
        <w:rPr>
          <w:rFonts w:hint="eastAsia"/>
        </w:rPr>
        <w:t>表格的结构应简洁，可采用三线表。</w:t>
      </w:r>
    </w:p>
    <w:p w14:paraId="04FF233E">
      <w:pPr>
        <w:pStyle w:val="8"/>
        <w:ind w:firstLine="800"/>
      </w:pPr>
      <w:r>
        <w:rPr>
          <w:rFonts w:hint="eastAsia"/>
        </w:rPr>
        <w:t>表格的排版应合理美观，不得跨页。</w:t>
      </w:r>
    </w:p>
  </w:comment>
  <w:comment w:id="33" w:author="Administrator" w:date="2020-11-09T09:30:00Z" w:initials="Administr">
    <w:p w14:paraId="77B77722">
      <w:pPr>
        <w:pStyle w:val="8"/>
        <w:ind w:firstLine="800"/>
      </w:pPr>
      <w:r>
        <w:rPr>
          <w:rFonts w:hint="eastAsia" w:cs="宋体"/>
        </w:rPr>
        <w:t>表头：表格标题 应在表格上方黑体，五号，居中，</w:t>
      </w:r>
      <w:r>
        <w:t>1.5</w:t>
      </w:r>
      <w:r>
        <w:rPr>
          <w:rFonts w:hint="eastAsia" w:cs="宋体"/>
        </w:rPr>
        <w:t>倍行距。表编号与标题之间空</w:t>
      </w:r>
      <w:r>
        <w:t>2</w:t>
      </w:r>
      <w:r>
        <w:rPr>
          <w:rFonts w:hint="eastAsia" w:cs="宋体"/>
        </w:rPr>
        <w:t>个字符</w:t>
      </w:r>
    </w:p>
  </w:comment>
  <w:comment w:id="34" w:author="Administrator" w:date="2020-11-03T10:52:00Z" w:initials="Administr">
    <w:p w14:paraId="10A8596B">
      <w:pPr>
        <w:pStyle w:val="8"/>
        <w:ind w:firstLine="800"/>
      </w:pPr>
      <w:r>
        <w:rPr>
          <w:rFonts w:hint="eastAsia" w:cs="宋体"/>
        </w:rPr>
        <w:t>表格内 项目标题字体采用宋体，五号字号，加粗，居中对齐</w:t>
      </w:r>
    </w:p>
  </w:comment>
  <w:comment w:id="35" w:author="Administrator" w:date="2020-11-03T10:54:00Z" w:initials="Administr">
    <w:p w14:paraId="25DE01D3">
      <w:pPr>
        <w:pStyle w:val="8"/>
        <w:ind w:firstLine="800"/>
      </w:pPr>
      <w:r>
        <w:rPr>
          <w:rFonts w:hint="eastAsia" w:cs="宋体"/>
        </w:rPr>
        <w:t>表格内容：项目标题为宋体，五号，居中，加粗；正文中文为宋体，五号，居中；英文和数字为</w:t>
      </w:r>
      <w:r>
        <w:rPr>
          <w:rFonts w:ascii="Times New Roman" w:hAnsi="Times New Roman" w:cs="Times New Roman"/>
          <w:sz w:val="28"/>
          <w:szCs w:val="28"/>
        </w:rPr>
        <w:t>Times New Roman</w:t>
      </w:r>
      <w:r>
        <w:rPr>
          <w:rFonts w:hint="eastAsia" w:ascii="Times New Roman" w:hAnsi="Times New Roman" w:cs="Times New Roman"/>
          <w:sz w:val="28"/>
          <w:szCs w:val="28"/>
        </w:rPr>
        <w:t>，五号，居中</w:t>
      </w:r>
    </w:p>
  </w:comment>
  <w:comment w:id="36" w:author="Administrator" w:date="2020-11-09T09:33:00Z" w:initials="Administr">
    <w:p w14:paraId="63D95E87">
      <w:pPr>
        <w:pStyle w:val="8"/>
        <w:ind w:firstLine="800"/>
      </w:pPr>
      <w:r>
        <w:rPr>
          <w:rFonts w:hint="eastAsia" w:cs="宋体"/>
        </w:rPr>
        <w:t>表格注释部分字体采用宋体，小五号，首行缩进</w:t>
      </w:r>
      <w:r>
        <w:t>2</w:t>
      </w:r>
      <w:r>
        <w:rPr>
          <w:rFonts w:hint="eastAsia" w:cs="宋体"/>
        </w:rPr>
        <w:t>个字符，</w:t>
      </w:r>
      <w:r>
        <w:t>1.5</w:t>
      </w:r>
      <w:r>
        <w:rPr>
          <w:rFonts w:hint="eastAsia" w:cs="宋体"/>
        </w:rPr>
        <w:t>倍行距</w:t>
      </w:r>
    </w:p>
    <w:p w14:paraId="51C62CED">
      <w:pPr>
        <w:pStyle w:val="8"/>
        <w:ind w:firstLine="800"/>
      </w:pPr>
    </w:p>
  </w:comment>
  <w:comment w:id="37" w:author="Administrator" w:date="2020-11-09T09:34:00Z" w:initials="Administr">
    <w:p w14:paraId="7C96016C">
      <w:pPr>
        <w:pStyle w:val="8"/>
        <w:ind w:left="158" w:hanging="154" w:hangingChars="79"/>
      </w:pPr>
      <w:r>
        <w:rPr>
          <w:rFonts w:hint="eastAsia" w:cs="宋体"/>
        </w:rPr>
        <w:t>图表内出现标题，图标内字体，数字为常规</w:t>
      </w:r>
      <w:r>
        <w:t>12</w:t>
      </w:r>
      <w:r>
        <w:rPr>
          <w:rFonts w:hint="eastAsia" w:cs="宋体"/>
        </w:rPr>
        <w:t>号，</w:t>
      </w:r>
      <w:r>
        <w:t>XY</w:t>
      </w:r>
      <w:r>
        <w:rPr>
          <w:rFonts w:hint="eastAsia" w:cs="宋体"/>
        </w:rPr>
        <w:t>轴要有名称，字体大小和刻度值根据需求调整，背景为白色，线条和曲线为黑色（默认格式）</w:t>
      </w:r>
    </w:p>
    <w:p w14:paraId="27B17EB5">
      <w:pPr>
        <w:pStyle w:val="8"/>
        <w:ind w:firstLine="800"/>
      </w:pPr>
    </w:p>
  </w:comment>
  <w:comment w:id="38" w:author="Administrator" w:date="2020-11-05T16:59:00Z" w:initials="Administr">
    <w:p w14:paraId="18554022">
      <w:pPr>
        <w:pStyle w:val="8"/>
        <w:ind w:firstLine="800"/>
        <w:rPr>
          <w:rFonts w:cs="宋体"/>
        </w:rPr>
      </w:pPr>
      <w:r>
        <w:rPr>
          <w:rFonts w:hint="eastAsia" w:cs="宋体"/>
        </w:rPr>
        <w:t>图标题 应在图下方.</w:t>
      </w:r>
    </w:p>
    <w:p w14:paraId="78E5581A">
      <w:pPr>
        <w:pStyle w:val="8"/>
        <w:ind w:firstLine="800"/>
        <w:rPr>
          <w:rFonts w:cs="宋体"/>
        </w:rPr>
      </w:pPr>
      <w:r>
        <w:rPr>
          <w:rFonts w:hint="eastAsia" w:cs="宋体"/>
        </w:rPr>
        <w:t>图序可以连续编序（如：图 1），也可按章单独编序（如：图 3-1），采用的方式应与表格、公式的编序方式统一，图序必须连续，不得重复或跳跃。</w:t>
      </w:r>
    </w:p>
    <w:p w14:paraId="7BB10AA5">
      <w:pPr>
        <w:pStyle w:val="8"/>
        <w:ind w:firstLine="800"/>
      </w:pPr>
    </w:p>
  </w:comment>
  <w:comment w:id="39" w:author="Administrator" w:date="2020-11-09T09:34:00Z" w:initials="Administr">
    <w:p w14:paraId="61016D95">
      <w:pPr>
        <w:pStyle w:val="8"/>
        <w:ind w:firstLine="800"/>
      </w:pPr>
      <w:r>
        <w:rPr>
          <w:rFonts w:hint="eastAsia"/>
        </w:rPr>
        <w:t>插图标题部分应在插图下方，标题部分字体采用黑体，五号字号，上下文间均为1.5倍行距，居中对齐，图序与标题内容间应空2个字符。</w:t>
      </w:r>
    </w:p>
  </w:comment>
  <w:comment w:id="40" w:author="Pcsky.Me" w:date="2022-08-22T22:28:00Z" w:initials="P">
    <w:p w14:paraId="626222E8">
      <w:pPr>
        <w:pStyle w:val="8"/>
        <w:ind w:firstLine="640"/>
        <w:rPr>
          <w:color w:val="FF0000"/>
        </w:rPr>
      </w:pPr>
      <w:r>
        <w:rPr>
          <w:b/>
          <w:color w:val="FF0000"/>
        </w:rPr>
        <w:t>此处更改，</w:t>
      </w:r>
      <w:r>
        <w:rPr>
          <w:color w:val="FF0000"/>
        </w:rPr>
        <w:t>将标题序号与文字之间的空格删除。</w:t>
      </w:r>
    </w:p>
  </w:comment>
  <w:comment w:id="41" w:author="Administrator" w:date="2021-08-17T18:27:00Z" w:initials="Administr">
    <w:p w14:paraId="55904753">
      <w:pPr>
        <w:widowControl w:val="0"/>
        <w:adjustRightInd w:val="0"/>
        <w:snapToGrid w:val="0"/>
        <w:spacing w:line="348" w:lineRule="auto"/>
        <w:ind w:left="472" w:leftChars="200" w:firstLine="0" w:firstLineChars="0"/>
        <w:rPr>
          <w:rFonts w:ascii="宋体" w:hAnsi="宋体" w:cs="宋体"/>
          <w:sz w:val="18"/>
          <w:szCs w:val="18"/>
        </w:rPr>
      </w:pPr>
      <w:r>
        <w:rPr>
          <w:rFonts w:hint="eastAsia" w:ascii="宋体" w:hAnsi="宋体" w:cs="宋体"/>
          <w:sz w:val="18"/>
          <w:szCs w:val="18"/>
        </w:rPr>
        <w:t>结论是对整个毕业论文（设计）主要成果的总结。在结论中应明确指出本研究内容的创造性成果或创新性理论（含新见解、新观点），对其应用前景和社会、经济价值等加以预测和评价，并指出今后进一步研究工作的展望与设想。</w:t>
      </w:r>
    </w:p>
    <w:p w14:paraId="2B6D3E19">
      <w:pPr>
        <w:widowControl w:val="0"/>
        <w:adjustRightInd w:val="0"/>
        <w:snapToGrid w:val="0"/>
        <w:spacing w:line="348" w:lineRule="auto"/>
        <w:ind w:left="472" w:leftChars="200" w:firstLine="0" w:firstLineChars="0"/>
        <w:rPr>
          <w:rFonts w:ascii="宋体" w:hAnsi="宋体" w:cs="宋体"/>
          <w:sz w:val="18"/>
          <w:szCs w:val="18"/>
        </w:rPr>
      </w:pPr>
    </w:p>
    <w:p w14:paraId="53DF0C96">
      <w:pPr>
        <w:widowControl w:val="0"/>
        <w:adjustRightInd w:val="0"/>
        <w:snapToGrid w:val="0"/>
        <w:spacing w:line="348" w:lineRule="auto"/>
        <w:ind w:left="472" w:leftChars="200" w:firstLine="0" w:firstLineChars="0"/>
        <w:rPr>
          <w:rFonts w:ascii="宋体" w:hAnsi="宋体" w:cs="宋体"/>
          <w:sz w:val="18"/>
          <w:szCs w:val="18"/>
        </w:rPr>
      </w:pPr>
      <w:r>
        <w:rPr>
          <w:rFonts w:hint="eastAsia" w:ascii="宋体" w:hAnsi="宋体" w:cs="宋体"/>
          <w:sz w:val="18"/>
          <w:szCs w:val="18"/>
        </w:rPr>
        <w:t>“结论”单独成页，结论前不加题序，一般不超过两页。</w:t>
      </w:r>
    </w:p>
  </w:comment>
  <w:comment w:id="42" w:author="Administrator" w:date="2020-11-09T09:35:00Z" w:initials="Administr">
    <w:p w14:paraId="15984B27">
      <w:pPr>
        <w:pStyle w:val="8"/>
        <w:ind w:firstLine="720"/>
        <w:rPr>
          <w:rFonts w:ascii="宋体" w:hAnsi="宋体" w:cs="宋体"/>
          <w:sz w:val="18"/>
          <w:szCs w:val="18"/>
        </w:rPr>
      </w:pPr>
      <w:r>
        <w:rPr>
          <w:rFonts w:hint="eastAsia" w:ascii="宋体" w:hAnsi="宋体" w:cs="宋体"/>
          <w:sz w:val="18"/>
          <w:szCs w:val="18"/>
        </w:rPr>
        <w:t>“参考文献”单独成页。</w:t>
      </w:r>
    </w:p>
    <w:p w14:paraId="210C1E59">
      <w:pPr>
        <w:pStyle w:val="8"/>
        <w:ind w:firstLine="720"/>
        <w:rPr>
          <w:rFonts w:ascii="宋体" w:hAnsi="宋体" w:cs="宋体"/>
          <w:sz w:val="18"/>
          <w:szCs w:val="18"/>
        </w:rPr>
      </w:pPr>
      <w:r>
        <w:rPr>
          <w:rFonts w:hint="eastAsia" w:ascii="宋体" w:hAnsi="宋体" w:cs="宋体"/>
          <w:sz w:val="18"/>
          <w:szCs w:val="18"/>
        </w:rPr>
        <w:t>标题格式：黑体、三号、3倍行间距</w:t>
      </w:r>
    </w:p>
    <w:p w14:paraId="20210282">
      <w:pPr>
        <w:pStyle w:val="8"/>
        <w:ind w:firstLine="720"/>
        <w:rPr>
          <w:rFonts w:ascii="宋体" w:hAnsi="宋体" w:cs="宋体"/>
          <w:sz w:val="18"/>
          <w:szCs w:val="18"/>
        </w:rPr>
      </w:pPr>
      <w:r>
        <w:rPr>
          <w:rFonts w:hint="eastAsia" w:ascii="宋体" w:hAnsi="宋体" w:cs="宋体"/>
          <w:sz w:val="18"/>
          <w:szCs w:val="18"/>
        </w:rPr>
        <w:t>参考文献总篇数应有1</w:t>
      </w:r>
      <w:r>
        <w:rPr>
          <w:rFonts w:hint="eastAsia" w:ascii="宋体" w:hAnsi="宋体" w:cs="宋体"/>
          <w:sz w:val="18"/>
          <w:szCs w:val="18"/>
          <w:lang w:val="en-US" w:eastAsia="zh-CN"/>
        </w:rPr>
        <w:t>5</w:t>
      </w:r>
      <w:r>
        <w:rPr>
          <w:rFonts w:hint="eastAsia" w:ascii="宋体" w:hAnsi="宋体" w:cs="宋体"/>
          <w:sz w:val="18"/>
          <w:szCs w:val="18"/>
        </w:rPr>
        <w:t>篇以上，包含著作、期刊等，以期刊为主，其中原则上应有1篇以上外文参考文献，放在文末，参考文献应为近五年出版的期刊。</w:t>
      </w:r>
    </w:p>
  </w:comment>
  <w:comment w:id="46" w:author="Pcsky.Me" w:date="2022-08-22T22:23:00Z" w:initials="P">
    <w:p w14:paraId="50604533">
      <w:pPr>
        <w:pStyle w:val="8"/>
        <w:ind w:firstLine="640"/>
        <w:rPr>
          <w:color w:val="FF0000"/>
        </w:rPr>
      </w:pPr>
      <w:r>
        <w:rPr>
          <w:b/>
          <w:color w:val="FF0000"/>
        </w:rPr>
        <w:t>此处更改</w:t>
      </w:r>
      <w:r>
        <w:rPr>
          <w:color w:val="FF0000"/>
        </w:rPr>
        <w:t>，根据参考文献著录规则，在出版社前面增加了地名</w:t>
      </w:r>
    </w:p>
  </w:comment>
  <w:comment w:id="43" w:author="AAAAA" w:date="2021-09-18T15:17:00Z" w:initials="A">
    <w:p w14:paraId="63AF2322">
      <w:pPr>
        <w:pStyle w:val="8"/>
        <w:ind w:firstLine="1280"/>
      </w:pPr>
      <w:r>
        <w:rPr>
          <w:rFonts w:ascii="Times New Roman" w:hAnsi="Times New Roman" w:cs="Times New Roman"/>
          <w:sz w:val="32"/>
        </w:rPr>
        <w:t>参考文献内容中文采用宋体，英文采用“Times New Roman”，</w:t>
      </w:r>
      <w:r>
        <w:rPr>
          <w:rFonts w:hint="eastAsia" w:ascii="Times New Roman" w:hAnsi="Times New Roman" w:cs="Times New Roman"/>
          <w:sz w:val="32"/>
          <w:lang w:val="en-US" w:eastAsia="zh-CN"/>
        </w:rPr>
        <w:t>小四</w:t>
      </w:r>
      <w:bookmarkStart w:id="118" w:name="_GoBack"/>
      <w:bookmarkEnd w:id="118"/>
      <w:r>
        <w:rPr>
          <w:rFonts w:ascii="Times New Roman" w:hAnsi="Times New Roman" w:cs="Times New Roman"/>
          <w:sz w:val="32"/>
        </w:rPr>
        <w:t>号，上下文间均为1.5倍行距，悬挂缩进2个字符。</w:t>
      </w:r>
    </w:p>
  </w:comment>
  <w:comment w:id="44" w:author="AAAAA" w:date="2021-09-18T15:17:00Z" w:initials="A">
    <w:p w14:paraId="03DE767D">
      <w:pPr>
        <w:pStyle w:val="8"/>
        <w:ind w:firstLine="784"/>
      </w:pPr>
      <w:r>
        <w:rPr>
          <w:rFonts w:hint="eastAsia"/>
        </w:rPr>
        <w:t>参考文献应按文中引用出现的顺序排列。</w:t>
      </w:r>
    </w:p>
    <w:p w14:paraId="778900CA">
      <w:pPr>
        <w:pStyle w:val="8"/>
        <w:ind w:firstLine="784"/>
      </w:pPr>
      <w:r>
        <w:rPr>
          <w:rFonts w:hint="eastAsia"/>
        </w:rPr>
        <w:t>一篇论著在论文中多处引用时，在参考文献中只应出现一次，序号以第一次出现的位置为准。</w:t>
      </w:r>
    </w:p>
  </w:comment>
  <w:comment w:id="45" w:author="AAAAA" w:date="2021-09-18T15:17:00Z" w:initials="A">
    <w:p w14:paraId="1B1C74B7">
      <w:pPr>
        <w:widowControl w:val="0"/>
        <w:adjustRightInd w:val="0"/>
        <w:snapToGrid w:val="0"/>
        <w:spacing w:line="348" w:lineRule="auto"/>
        <w:ind w:firstLine="352" w:firstLineChars="200"/>
      </w:pPr>
      <w:r>
        <w:rPr>
          <w:rFonts w:ascii="Times New Roman" w:hAnsi="Times New Roman" w:cs="Times New Roman"/>
          <w:sz w:val="18"/>
          <w:szCs w:val="18"/>
        </w:rPr>
        <w:t>参考文献格式参照：《中华人民共和国国家标准GB／T7714．20l5文后参考文献著录规则（摘编）》。</w:t>
      </w:r>
    </w:p>
  </w:comment>
  <w:comment w:id="47" w:author="Pcsky.Me" w:date="2022-09-05T21:41:00Z" w:initials="P">
    <w:p w14:paraId="3706478E">
      <w:pPr>
        <w:pStyle w:val="8"/>
        <w:ind w:firstLine="640"/>
        <w:rPr>
          <w:color w:val="FF0000"/>
        </w:rPr>
      </w:pPr>
      <w:r>
        <w:rPr>
          <w:b/>
          <w:color w:val="FF0000"/>
        </w:rPr>
        <w:t>此处更改</w:t>
      </w:r>
      <w:r>
        <w:rPr>
          <w:color w:val="FF0000"/>
        </w:rPr>
        <w:t>，根据参考文献著录规则，增加会议录、学位论文、专利、报告、报纸等参考文献类型</w:t>
      </w:r>
    </w:p>
    <w:p w14:paraId="44524F28">
      <w:pPr>
        <w:pStyle w:val="8"/>
        <w:ind w:left="190" w:hanging="186" w:hangingChars="95"/>
      </w:pPr>
    </w:p>
  </w:comment>
  <w:comment w:id="48" w:author="AAAAA" w:date="2021-09-18T15:17:00Z" w:initials="A">
    <w:p w14:paraId="7B451893">
      <w:pPr>
        <w:pStyle w:val="8"/>
        <w:ind w:firstLine="800"/>
      </w:pPr>
      <w:r>
        <w:rPr>
          <w:rFonts w:hint="eastAsia" w:cs="宋体"/>
        </w:rPr>
        <w:t>参考文献类型标识码：</w:t>
      </w:r>
      <w:r>
        <w:t xml:space="preserve"> M——</w:t>
      </w:r>
      <w:r>
        <w:rPr>
          <w:rFonts w:hint="eastAsia" w:cs="宋体"/>
        </w:rPr>
        <w:t>专著；</w:t>
      </w:r>
      <w:r>
        <w:t>C——-</w:t>
      </w:r>
      <w:r>
        <w:rPr>
          <w:rFonts w:hint="eastAsia" w:cs="宋体"/>
        </w:rPr>
        <w:t>论文集；</w:t>
      </w:r>
      <w:r>
        <w:t>N——</w:t>
      </w:r>
      <w:r>
        <w:rPr>
          <w:rFonts w:hint="eastAsia" w:cs="宋体"/>
        </w:rPr>
        <w:t>报纸文章；</w:t>
      </w:r>
      <w:r>
        <w:t>J——</w:t>
      </w:r>
      <w:r>
        <w:rPr>
          <w:rFonts w:hint="eastAsia" w:cs="宋体"/>
        </w:rPr>
        <w:t>期刊文章；D</w:t>
      </w:r>
      <w:r>
        <w:t>——</w:t>
      </w:r>
      <w:r>
        <w:rPr>
          <w:rFonts w:hint="eastAsia" w:cs="宋体"/>
        </w:rPr>
        <w:t>学术论文；</w:t>
      </w:r>
      <w:r>
        <w:t>R——-</w:t>
      </w:r>
      <w:r>
        <w:rPr>
          <w:rFonts w:hint="eastAsia" w:cs="宋体"/>
        </w:rPr>
        <w:t>报告；</w:t>
      </w:r>
      <w:r>
        <w:t>S——</w:t>
      </w:r>
      <w:r>
        <w:rPr>
          <w:rFonts w:hint="eastAsia" w:cs="宋体"/>
        </w:rPr>
        <w:t>标准；</w:t>
      </w:r>
      <w:r>
        <w:t>P——-</w:t>
      </w:r>
      <w:r>
        <w:rPr>
          <w:rFonts w:hint="eastAsia" w:cs="宋体"/>
        </w:rPr>
        <w:t>专利；</w:t>
      </w:r>
      <w:r>
        <w:t>A——</w:t>
      </w:r>
      <w:r>
        <w:rPr>
          <w:rFonts w:hint="eastAsia" w:cs="宋体"/>
        </w:rPr>
        <w:t>专著、论文集中的析出文献；</w:t>
      </w:r>
      <w:r>
        <w:t>Z——</w:t>
      </w:r>
      <w:r>
        <w:rPr>
          <w:rFonts w:hint="eastAsia" w:cs="宋体"/>
        </w:rPr>
        <w:t>其它末说明文献。</w:t>
      </w:r>
    </w:p>
  </w:comment>
  <w:comment w:id="49" w:author="Pcsky.Me" w:date="2022-08-22T22:26:00Z" w:initials="P">
    <w:p w14:paraId="23B104C5">
      <w:pPr>
        <w:pStyle w:val="8"/>
        <w:ind w:firstLine="640"/>
        <w:rPr>
          <w:color w:val="FF0000"/>
        </w:rPr>
      </w:pPr>
      <w:r>
        <w:rPr>
          <w:b/>
          <w:color w:val="FF0000"/>
        </w:rPr>
        <w:t>此处更改，</w:t>
      </w:r>
      <w:r>
        <w:rPr>
          <w:color w:val="FF0000"/>
        </w:rPr>
        <w:t>根据参考文献著录规范，补充刊物名和出版年、卷、页码。</w:t>
      </w:r>
    </w:p>
  </w:comment>
  <w:comment w:id="50" w:author="Administrator" w:date="2021-08-17T18:30:00Z" w:initials="Administr">
    <w:p w14:paraId="1D1D6416">
      <w:pPr>
        <w:widowControl w:val="0"/>
        <w:adjustRightInd w:val="0"/>
        <w:snapToGrid w:val="0"/>
        <w:spacing w:line="348" w:lineRule="auto"/>
        <w:ind w:firstLine="352" w:firstLineChars="200"/>
        <w:rPr>
          <w:rFonts w:ascii="宋体" w:hAnsi="宋体" w:cs="宋体"/>
          <w:sz w:val="18"/>
          <w:szCs w:val="18"/>
        </w:rPr>
      </w:pPr>
      <w:r>
        <w:rPr>
          <w:rFonts w:hint="eastAsia" w:ascii="宋体" w:hAnsi="宋体" w:cs="宋体"/>
          <w:sz w:val="18"/>
          <w:szCs w:val="18"/>
        </w:rPr>
        <w:t>致谢是作者对在毕业论文（设计）撰写过程中特别需要感谢的组织或者个人表示谢意的内容。文字要简洁、实事求是。</w:t>
      </w:r>
    </w:p>
  </w:comment>
  <w:comment w:id="51" w:author="Administrator" w:date="2021-08-17T18:30:00Z" w:initials="Administr">
    <w:p w14:paraId="04F64E54">
      <w:pPr>
        <w:pStyle w:val="8"/>
        <w:ind w:firstLine="720"/>
        <w:rPr>
          <w:rFonts w:ascii="宋体" w:hAnsi="宋体" w:cs="宋体"/>
          <w:sz w:val="18"/>
          <w:szCs w:val="18"/>
        </w:rPr>
      </w:pPr>
      <w:r>
        <w:rPr>
          <w:rFonts w:hint="eastAsia" w:ascii="宋体" w:hAnsi="宋体" w:cs="宋体"/>
          <w:sz w:val="18"/>
          <w:szCs w:val="18"/>
        </w:rPr>
        <w:t>“致谢”单独成页。</w:t>
      </w:r>
    </w:p>
    <w:p w14:paraId="535724AF">
      <w:pPr>
        <w:pStyle w:val="8"/>
        <w:ind w:firstLine="704"/>
      </w:pPr>
      <w:r>
        <w:rPr>
          <w:rFonts w:hint="eastAsia" w:ascii="宋体" w:hAnsi="宋体" w:cs="宋体"/>
          <w:sz w:val="18"/>
          <w:szCs w:val="18"/>
        </w:rPr>
        <w:t>标题格式：黑体、三号、3倍行间距</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B311D9" w15:done="0"/>
  <w15:commentEx w15:paraId="11865456" w15:done="0"/>
  <w15:commentEx w15:paraId="4390279D" w15:done="0"/>
  <w15:commentEx w15:paraId="62B90E62" w15:done="0"/>
  <w15:commentEx w15:paraId="4F9F59DF" w15:done="0"/>
  <w15:commentEx w15:paraId="1BF70455" w15:done="0"/>
  <w15:commentEx w15:paraId="75DF1D61" w15:done="0"/>
  <w15:commentEx w15:paraId="40497524" w15:done="0"/>
  <w15:commentEx w15:paraId="55E41A71" w15:done="0"/>
  <w15:commentEx w15:paraId="7FC70FBD" w15:done="0"/>
  <w15:commentEx w15:paraId="12E30002" w15:done="0"/>
  <w15:commentEx w15:paraId="26716B1E" w15:done="0"/>
  <w15:commentEx w15:paraId="029C4A1B" w15:done="0"/>
  <w15:commentEx w15:paraId="5B43294F" w15:done="0"/>
  <w15:commentEx w15:paraId="22524F2C" w15:done="0"/>
  <w15:commentEx w15:paraId="1B236888" w15:done="0"/>
  <w15:commentEx w15:paraId="702B2CC7" w15:done="0"/>
  <w15:commentEx w15:paraId="09EC3D8D" w15:done="0"/>
  <w15:commentEx w15:paraId="6C5561CF" w15:done="0"/>
  <w15:commentEx w15:paraId="58B37AA6" w15:done="0"/>
  <w15:commentEx w15:paraId="44F47C74" w15:done="0"/>
  <w15:commentEx w15:paraId="06F45626" w15:done="0"/>
  <w15:commentEx w15:paraId="48D624DD" w15:done="0"/>
  <w15:commentEx w15:paraId="1EBC77BE" w15:done="0"/>
  <w15:commentEx w15:paraId="34DF420F" w15:done="0"/>
  <w15:commentEx w15:paraId="1DEB1509" w15:done="0"/>
  <w15:commentEx w15:paraId="4C444D99" w15:done="0"/>
  <w15:commentEx w15:paraId="026F2111" w15:done="0"/>
  <w15:commentEx w15:paraId="4FF97284" w15:done="0"/>
  <w15:commentEx w15:paraId="4F843B14" w15:done="0"/>
  <w15:commentEx w15:paraId="14F7305F" w15:done="0"/>
  <w15:commentEx w15:paraId="0ED712D2" w15:done="0"/>
  <w15:commentEx w15:paraId="04FF233E" w15:done="0"/>
  <w15:commentEx w15:paraId="77B77722" w15:done="0"/>
  <w15:commentEx w15:paraId="10A8596B" w15:done="0"/>
  <w15:commentEx w15:paraId="25DE01D3" w15:done="0"/>
  <w15:commentEx w15:paraId="51C62CED" w15:done="0"/>
  <w15:commentEx w15:paraId="27B17EB5" w15:done="0"/>
  <w15:commentEx w15:paraId="7BB10AA5" w15:done="0"/>
  <w15:commentEx w15:paraId="61016D95" w15:done="0"/>
  <w15:commentEx w15:paraId="626222E8" w15:done="0"/>
  <w15:commentEx w15:paraId="53DF0C96" w15:done="0"/>
  <w15:commentEx w15:paraId="20210282" w15:done="0"/>
  <w15:commentEx w15:paraId="50604533" w15:done="0"/>
  <w15:commentEx w15:paraId="63AF2322" w15:done="0"/>
  <w15:commentEx w15:paraId="778900CA" w15:done="0"/>
  <w15:commentEx w15:paraId="1B1C74B7" w15:done="0"/>
  <w15:commentEx w15:paraId="44524F28" w15:done="0"/>
  <w15:commentEx w15:paraId="7B451893" w15:done="0"/>
  <w15:commentEx w15:paraId="23B104C5" w15:done="0"/>
  <w15:commentEx w15:paraId="1D1D6416" w15:done="0"/>
  <w15:commentEx w15:paraId="535724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944"/>
      </w:pPr>
      <w:r>
        <w:separator/>
      </w:r>
    </w:p>
  </w:endnote>
  <w:endnote w:type="continuationSeparator" w:id="1">
    <w:p>
      <w:pPr>
        <w:spacing w:line="240" w:lineRule="auto"/>
        <w:ind w:firstLine="9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704"/>
      <w:jc w:val="both"/>
      <w:rPr>
        <w:rFonts w:cs="Times New Roman"/>
      </w:rPr>
    </w:pPr>
    <w:r>
      <w:rPr>
        <w:rFonts w:cs="Times New Roman"/>
      </w:rPr>
      <w:tab/>
    </w:r>
    <w:r>
      <w:rPr>
        <w:rFonts w:cs="Times New Roman"/>
      </w:rPr>
      <w:tab/>
    </w:r>
  </w:p>
  <w:p>
    <w:pPr>
      <w:pStyle w:val="14"/>
      <w:ind w:firstLine="0" w:firstLineChars="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7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720"/>
      <w:jc w:val="both"/>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firstLine="720"/>
                            <w:rPr>
                              <w:color w:val="FF0000"/>
                            </w:rPr>
                          </w:pPr>
                          <w:r>
                            <w:rPr>
                              <w:rFonts w:hint="eastAsia"/>
                              <w:color w:val="FF0000"/>
                            </w:rPr>
                            <w:fldChar w:fldCharType="begin"/>
                          </w:r>
                          <w:r>
                            <w:rPr>
                              <w:rFonts w:hint="eastAsia"/>
                              <w:color w:val="FF0000"/>
                            </w:rPr>
                            <w:instrText xml:space="preserve"> PAGE  \* MERGEFORMAT </w:instrText>
                          </w:r>
                          <w:r>
                            <w:rPr>
                              <w:rFonts w:hint="eastAsia"/>
                              <w:color w:val="FF0000"/>
                            </w:rPr>
                            <w:fldChar w:fldCharType="separate"/>
                          </w:r>
                          <w:r>
                            <w:rPr>
                              <w:color w:val="FF0000"/>
                            </w:rPr>
                            <w:t>IV</w:t>
                          </w:r>
                          <w:r>
                            <w:rPr>
                              <w:rFonts w:hint="eastAsia"/>
                              <w:color w:val="FF000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14"/>
                      <w:ind w:firstLine="720"/>
                      <w:rPr>
                        <w:color w:val="FF0000"/>
                      </w:rPr>
                    </w:pPr>
                    <w:r>
                      <w:rPr>
                        <w:rFonts w:hint="eastAsia"/>
                        <w:color w:val="FF0000"/>
                      </w:rPr>
                      <w:fldChar w:fldCharType="begin"/>
                    </w:r>
                    <w:r>
                      <w:rPr>
                        <w:rFonts w:hint="eastAsia"/>
                        <w:color w:val="FF0000"/>
                      </w:rPr>
                      <w:instrText xml:space="preserve"> PAGE  \* MERGEFORMAT </w:instrText>
                    </w:r>
                    <w:r>
                      <w:rPr>
                        <w:rFonts w:hint="eastAsia"/>
                        <w:color w:val="FF0000"/>
                      </w:rPr>
                      <w:fldChar w:fldCharType="separate"/>
                    </w:r>
                    <w:r>
                      <w:rPr>
                        <w:color w:val="FF0000"/>
                      </w:rPr>
                      <w:t>IV</w:t>
                    </w:r>
                    <w:r>
                      <w:rPr>
                        <w:rFonts w:hint="eastAsia"/>
                        <w:color w:val="FF0000"/>
                      </w:rPr>
                      <w:fldChar w:fldCharType="end"/>
                    </w:r>
                  </w:p>
                </w:txbxContent>
              </v:textbox>
            </v:shape>
          </w:pict>
        </mc:Fallback>
      </mc:AlternateContent>
    </w:r>
    <w:r>
      <w:tab/>
    </w:r>
    <w:r>
      <w:tab/>
    </w:r>
  </w:p>
  <w:p>
    <w:pPr>
      <w:pStyle w:val="14"/>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left" w:pos="900"/>
      </w:tabs>
      <w:ind w:firstLine="0" w:firstLineChars="0"/>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ind w:firstLine="0" w:firstLineChars="0"/>
                            <w:rPr>
                              <w:rStyle w:val="28"/>
                            </w:rPr>
                          </w:pPr>
                          <w:r>
                            <w:rPr>
                              <w:rStyle w:val="28"/>
                              <w:rFonts w:hint="eastAsia" w:ascii="宋体" w:hAnsi="宋体" w:eastAsia="宋体" w:cs="宋体"/>
                            </w:rPr>
                            <w:fldChar w:fldCharType="begin"/>
                          </w:r>
                          <w:r>
                            <w:rPr>
                              <w:rStyle w:val="28"/>
                              <w:rFonts w:hint="eastAsia" w:ascii="宋体" w:hAnsi="宋体" w:eastAsia="宋体" w:cs="宋体"/>
                            </w:rPr>
                            <w:instrText xml:space="preserve">PAGE  </w:instrText>
                          </w:r>
                          <w:r>
                            <w:rPr>
                              <w:rStyle w:val="28"/>
                              <w:rFonts w:hint="eastAsia" w:ascii="宋体" w:hAnsi="宋体" w:eastAsia="宋体" w:cs="宋体"/>
                            </w:rPr>
                            <w:fldChar w:fldCharType="separate"/>
                          </w:r>
                          <w:r>
                            <w:rPr>
                              <w:rStyle w:val="28"/>
                              <w:rFonts w:hint="eastAsia" w:ascii="宋体" w:hAnsi="宋体" w:eastAsia="宋体" w:cs="宋体"/>
                            </w:rPr>
                            <w:t>11</w:t>
                          </w:r>
                          <w:r>
                            <w:rPr>
                              <w:rStyle w:val="28"/>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pPr>
                      <w:pStyle w:val="14"/>
                      <w:ind w:firstLine="0" w:firstLineChars="0"/>
                      <w:rPr>
                        <w:rStyle w:val="28"/>
                      </w:rPr>
                    </w:pPr>
                    <w:r>
                      <w:rPr>
                        <w:rStyle w:val="28"/>
                        <w:rFonts w:hint="eastAsia" w:ascii="宋体" w:hAnsi="宋体" w:eastAsia="宋体" w:cs="宋体"/>
                      </w:rPr>
                      <w:fldChar w:fldCharType="begin"/>
                    </w:r>
                    <w:r>
                      <w:rPr>
                        <w:rStyle w:val="28"/>
                        <w:rFonts w:hint="eastAsia" w:ascii="宋体" w:hAnsi="宋体" w:eastAsia="宋体" w:cs="宋体"/>
                      </w:rPr>
                      <w:instrText xml:space="preserve">PAGE  </w:instrText>
                    </w:r>
                    <w:r>
                      <w:rPr>
                        <w:rStyle w:val="28"/>
                        <w:rFonts w:hint="eastAsia" w:ascii="宋体" w:hAnsi="宋体" w:eastAsia="宋体" w:cs="宋体"/>
                      </w:rPr>
                      <w:fldChar w:fldCharType="separate"/>
                    </w:r>
                    <w:r>
                      <w:rPr>
                        <w:rStyle w:val="28"/>
                        <w:rFonts w:hint="eastAsia" w:ascii="宋体" w:hAnsi="宋体" w:eastAsia="宋体" w:cs="宋体"/>
                      </w:rPr>
                      <w:t>11</w:t>
                    </w:r>
                    <w:r>
                      <w:rPr>
                        <w:rStyle w:val="28"/>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2191141"/>
      <w:docPartObj>
        <w:docPartGallery w:val="autotext"/>
      </w:docPartObj>
    </w:sdtPr>
    <w:sdtContent>
      <w:p>
        <w:pPr>
          <w:pStyle w:val="14"/>
          <w:ind w:firstLine="720"/>
          <w:jc w:val="center"/>
        </w:pPr>
        <w:r>
          <w:fldChar w:fldCharType="begin"/>
        </w:r>
        <w:r>
          <w:instrText xml:space="preserve">PAGE   \* MERGEFORMAT</w:instrText>
        </w:r>
        <w:r>
          <w:fldChar w:fldCharType="separate"/>
        </w:r>
        <w:r>
          <w:rPr>
            <w:lang w:val="zh-CN"/>
          </w:rPr>
          <w:t>13</w:t>
        </w:r>
        <w:r>
          <w:fldChar w:fldCharType="end"/>
        </w:r>
      </w:p>
    </w:sdtContent>
  </w:sdt>
  <w:p>
    <w:pPr>
      <w:pStyle w:val="14"/>
      <w:ind w:firstLine="0"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944"/>
      </w:pPr>
      <w:r>
        <w:separator/>
      </w:r>
    </w:p>
  </w:footnote>
  <w:footnote w:type="continuationSeparator" w:id="1">
    <w:p>
      <w:pPr>
        <w:spacing w:line="288" w:lineRule="auto"/>
        <w:ind w:firstLine="94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70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944" w:firstLine="0" w:firstLineChars="0"/>
      <w:rPr>
        <w:rFonts w:cs="Times New Roman"/>
      </w:rPr>
    </w:pPr>
    <w:r>
      <w:rPr>
        <w:rFonts w:cs="Times New Roman"/>
      </w:rPr>
      <w:tab/>
    </w:r>
    <w:r>
      <w:rPr>
        <w:rFonts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6C2F66"/>
    <w:multiLevelType w:val="singleLevel"/>
    <w:tmpl w:val="8F6C2F66"/>
    <w:lvl w:ilvl="0" w:tentative="0">
      <w:start w:val="1"/>
      <w:numFmt w:val="chineseCounting"/>
      <w:suff w:val="space"/>
      <w:lvlText w:val="%1、"/>
      <w:lvlJc w:val="left"/>
      <w:rPr>
        <w:rFonts w:hint="eastAsia"/>
      </w:rPr>
    </w:lvl>
  </w:abstractNum>
  <w:abstractNum w:abstractNumId="1">
    <w:nsid w:val="ADD2231D"/>
    <w:multiLevelType w:val="singleLevel"/>
    <w:tmpl w:val="ADD2231D"/>
    <w:lvl w:ilvl="0" w:tentative="0">
      <w:start w:val="2"/>
      <w:numFmt w:val="decimal"/>
      <w:suff w:val="space"/>
      <w:lvlText w:val="%1."/>
      <w:lvlJc w:val="left"/>
    </w:lvl>
  </w:abstractNum>
  <w:abstractNum w:abstractNumId="2">
    <w:nsid w:val="AF35E864"/>
    <w:multiLevelType w:val="singleLevel"/>
    <w:tmpl w:val="AF35E864"/>
    <w:lvl w:ilvl="0" w:tentative="0">
      <w:start w:val="1"/>
      <w:numFmt w:val="decimal"/>
      <w:suff w:val="nothing"/>
      <w:lvlText w:val="%1．"/>
      <w:lvlJc w:val="left"/>
      <w:pPr>
        <w:ind w:left="0" w:firstLine="400"/>
      </w:pPr>
      <w:rPr>
        <w:rFonts w:hint="default"/>
      </w:rPr>
    </w:lvl>
  </w:abstractNum>
  <w:abstractNum w:abstractNumId="3">
    <w:nsid w:val="EF3B5752"/>
    <w:multiLevelType w:val="singleLevel"/>
    <w:tmpl w:val="EF3B5752"/>
    <w:lvl w:ilvl="0" w:tentative="0">
      <w:start w:val="1"/>
      <w:numFmt w:val="chineseCounting"/>
      <w:suff w:val="space"/>
      <w:lvlText w:val="（%1）"/>
      <w:lvlJc w:val="left"/>
      <w:rPr>
        <w:rFonts w:hint="eastAsia"/>
      </w:rPr>
    </w:lvl>
  </w:abstractNum>
  <w:abstractNum w:abstractNumId="4">
    <w:nsid w:val="23EED8DD"/>
    <w:multiLevelType w:val="singleLevel"/>
    <w:tmpl w:val="23EED8DD"/>
    <w:lvl w:ilvl="0" w:tentative="0">
      <w:start w:val="1"/>
      <w:numFmt w:val="decimal"/>
      <w:suff w:val="nothing"/>
      <w:lvlText w:val="%1．"/>
      <w:lvlJc w:val="left"/>
      <w:pPr>
        <w:ind w:left="0" w:firstLine="400"/>
      </w:pPr>
      <w:rPr>
        <w:rFonts w:hint="default"/>
      </w:rPr>
    </w:lvl>
  </w:abstractNum>
  <w:abstractNum w:abstractNumId="5">
    <w:nsid w:val="23F9EC0B"/>
    <w:multiLevelType w:val="singleLevel"/>
    <w:tmpl w:val="23F9EC0B"/>
    <w:lvl w:ilvl="0" w:tentative="0">
      <w:start w:val="1"/>
      <w:numFmt w:val="chineseCounting"/>
      <w:suff w:val="space"/>
      <w:lvlText w:val="（%1）"/>
      <w:lvlJc w:val="left"/>
      <w:rPr>
        <w:rFonts w:hint="eastAsia"/>
      </w:rPr>
    </w:lvl>
  </w:abstractNum>
  <w:abstractNum w:abstractNumId="6">
    <w:nsid w:val="4F8910C9"/>
    <w:multiLevelType w:val="singleLevel"/>
    <w:tmpl w:val="4F8910C9"/>
    <w:lvl w:ilvl="0" w:tentative="0">
      <w:start w:val="1"/>
      <w:numFmt w:val="decimal"/>
      <w:suff w:val="nothing"/>
      <w:lvlText w:val="%1．"/>
      <w:lvlJc w:val="left"/>
      <w:pPr>
        <w:ind w:left="0" w:firstLine="400"/>
      </w:pPr>
      <w:rPr>
        <w:rFonts w:hint="default"/>
      </w:rPr>
    </w:lvl>
  </w:abstractNum>
  <w:abstractNum w:abstractNumId="7">
    <w:nsid w:val="7BDA44DF"/>
    <w:multiLevelType w:val="singleLevel"/>
    <w:tmpl w:val="7BDA44DF"/>
    <w:lvl w:ilvl="0" w:tentative="0">
      <w:start w:val="1"/>
      <w:numFmt w:val="decimal"/>
      <w:suff w:val="nothing"/>
      <w:lvlText w:val="%1．"/>
      <w:lvlJc w:val="left"/>
      <w:pPr>
        <w:ind w:left="0" w:firstLine="400"/>
      </w:pPr>
      <w:rPr>
        <w:rFonts w:hint="default"/>
      </w:rPr>
    </w:lvl>
  </w:abstractNum>
  <w:num w:numId="1">
    <w:abstractNumId w:val="0"/>
  </w:num>
  <w:num w:numId="2">
    <w:abstractNumId w:val="3"/>
  </w:num>
  <w:num w:numId="3">
    <w:abstractNumId w:val="2"/>
  </w:num>
  <w:num w:numId="4">
    <w:abstractNumId w:val="1"/>
  </w:num>
  <w:num w:numId="5">
    <w:abstractNumId w:val="4"/>
  </w:num>
  <w:num w:numId="6">
    <w:abstractNumId w:val="5"/>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Pcsky.Me">
    <w15:presenceInfo w15:providerId="None" w15:userId="Pcsky.Me"/>
  </w15:person>
  <w15:person w15:author="AAAAA">
    <w15:presenceInfo w15:providerId="None" w15:userId="AAA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HorizontalSpacing w:val="118"/>
  <w:drawingGridVerticalSpacing w:val="163"/>
  <w:noPunctuationKerning w:val="1"/>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iNDZjMGM4MzQ3YWIxNmQ5NzE0MTY0ZDliNjBjZTUifQ=="/>
  </w:docVars>
  <w:rsids>
    <w:rsidRoot w:val="00696C20"/>
    <w:rsid w:val="00007F67"/>
    <w:rsid w:val="0001134A"/>
    <w:rsid w:val="00011E6D"/>
    <w:rsid w:val="000243A5"/>
    <w:rsid w:val="000271EA"/>
    <w:rsid w:val="00030EEF"/>
    <w:rsid w:val="00035828"/>
    <w:rsid w:val="00036488"/>
    <w:rsid w:val="000557EB"/>
    <w:rsid w:val="0005642E"/>
    <w:rsid w:val="00060211"/>
    <w:rsid w:val="00061579"/>
    <w:rsid w:val="00062C1A"/>
    <w:rsid w:val="00065D76"/>
    <w:rsid w:val="00072C15"/>
    <w:rsid w:val="00077841"/>
    <w:rsid w:val="00092ED7"/>
    <w:rsid w:val="000B5579"/>
    <w:rsid w:val="000D1E4D"/>
    <w:rsid w:val="000D6933"/>
    <w:rsid w:val="000E06C8"/>
    <w:rsid w:val="000E1FCC"/>
    <w:rsid w:val="000E2A54"/>
    <w:rsid w:val="000E5FA7"/>
    <w:rsid w:val="000E6ED2"/>
    <w:rsid w:val="000F3F00"/>
    <w:rsid w:val="000F688E"/>
    <w:rsid w:val="0010021D"/>
    <w:rsid w:val="001004C3"/>
    <w:rsid w:val="001060F5"/>
    <w:rsid w:val="00112D24"/>
    <w:rsid w:val="001425AA"/>
    <w:rsid w:val="001431BB"/>
    <w:rsid w:val="00144C9E"/>
    <w:rsid w:val="00152894"/>
    <w:rsid w:val="00152A27"/>
    <w:rsid w:val="001544CB"/>
    <w:rsid w:val="00154503"/>
    <w:rsid w:val="0015602E"/>
    <w:rsid w:val="001874D5"/>
    <w:rsid w:val="001A53A4"/>
    <w:rsid w:val="001A5D49"/>
    <w:rsid w:val="001B2467"/>
    <w:rsid w:val="001B2BA0"/>
    <w:rsid w:val="001B6604"/>
    <w:rsid w:val="001C2387"/>
    <w:rsid w:val="001D1CE8"/>
    <w:rsid w:val="001D75EF"/>
    <w:rsid w:val="001E08BE"/>
    <w:rsid w:val="001E20F1"/>
    <w:rsid w:val="001E28DA"/>
    <w:rsid w:val="001E435C"/>
    <w:rsid w:val="001E44AC"/>
    <w:rsid w:val="001E56DE"/>
    <w:rsid w:val="001F1770"/>
    <w:rsid w:val="001F2172"/>
    <w:rsid w:val="001F5BD2"/>
    <w:rsid w:val="00200CA7"/>
    <w:rsid w:val="0020424F"/>
    <w:rsid w:val="002054FB"/>
    <w:rsid w:val="00212F09"/>
    <w:rsid w:val="00216FA1"/>
    <w:rsid w:val="0023154F"/>
    <w:rsid w:val="00235B00"/>
    <w:rsid w:val="00236F61"/>
    <w:rsid w:val="00245144"/>
    <w:rsid w:val="00251754"/>
    <w:rsid w:val="0025246B"/>
    <w:rsid w:val="00256366"/>
    <w:rsid w:val="00257A72"/>
    <w:rsid w:val="00260196"/>
    <w:rsid w:val="00261B06"/>
    <w:rsid w:val="00264A69"/>
    <w:rsid w:val="00267E2A"/>
    <w:rsid w:val="002C1306"/>
    <w:rsid w:val="002C48BA"/>
    <w:rsid w:val="002C5EB4"/>
    <w:rsid w:val="002D40D3"/>
    <w:rsid w:val="002F56D7"/>
    <w:rsid w:val="00301241"/>
    <w:rsid w:val="0031451F"/>
    <w:rsid w:val="0031506C"/>
    <w:rsid w:val="00332117"/>
    <w:rsid w:val="0034601C"/>
    <w:rsid w:val="003513AE"/>
    <w:rsid w:val="00352226"/>
    <w:rsid w:val="00361C47"/>
    <w:rsid w:val="00365646"/>
    <w:rsid w:val="00366B5E"/>
    <w:rsid w:val="00393EEA"/>
    <w:rsid w:val="00396408"/>
    <w:rsid w:val="003B693C"/>
    <w:rsid w:val="003D13B5"/>
    <w:rsid w:val="003E078D"/>
    <w:rsid w:val="003E337E"/>
    <w:rsid w:val="003E45F1"/>
    <w:rsid w:val="00404907"/>
    <w:rsid w:val="00405A62"/>
    <w:rsid w:val="00412FED"/>
    <w:rsid w:val="004146FF"/>
    <w:rsid w:val="00415CCF"/>
    <w:rsid w:val="00425955"/>
    <w:rsid w:val="00435479"/>
    <w:rsid w:val="004368AA"/>
    <w:rsid w:val="00441F0B"/>
    <w:rsid w:val="0044291B"/>
    <w:rsid w:val="004432CD"/>
    <w:rsid w:val="0045423D"/>
    <w:rsid w:val="00474EA5"/>
    <w:rsid w:val="00475B26"/>
    <w:rsid w:val="00476294"/>
    <w:rsid w:val="00477FC2"/>
    <w:rsid w:val="004B1111"/>
    <w:rsid w:val="004C436E"/>
    <w:rsid w:val="004C5A16"/>
    <w:rsid w:val="004E1596"/>
    <w:rsid w:val="004E1F3E"/>
    <w:rsid w:val="004E265F"/>
    <w:rsid w:val="004E3A87"/>
    <w:rsid w:val="004E4B37"/>
    <w:rsid w:val="00500516"/>
    <w:rsid w:val="00502260"/>
    <w:rsid w:val="00502277"/>
    <w:rsid w:val="00514A27"/>
    <w:rsid w:val="0051722B"/>
    <w:rsid w:val="005278BD"/>
    <w:rsid w:val="005325F9"/>
    <w:rsid w:val="00566373"/>
    <w:rsid w:val="00574A78"/>
    <w:rsid w:val="00587312"/>
    <w:rsid w:val="00594D75"/>
    <w:rsid w:val="005B4B7E"/>
    <w:rsid w:val="005C014F"/>
    <w:rsid w:val="005C2F0F"/>
    <w:rsid w:val="005C73FC"/>
    <w:rsid w:val="005E5952"/>
    <w:rsid w:val="005E7FCB"/>
    <w:rsid w:val="005F4E57"/>
    <w:rsid w:val="00606888"/>
    <w:rsid w:val="00627BD3"/>
    <w:rsid w:val="00632129"/>
    <w:rsid w:val="00643396"/>
    <w:rsid w:val="00647250"/>
    <w:rsid w:val="00651B96"/>
    <w:rsid w:val="0066403D"/>
    <w:rsid w:val="00665DC5"/>
    <w:rsid w:val="00671A39"/>
    <w:rsid w:val="0068387A"/>
    <w:rsid w:val="006946E1"/>
    <w:rsid w:val="0069699F"/>
    <w:rsid w:val="00696C20"/>
    <w:rsid w:val="006B1360"/>
    <w:rsid w:val="006C0162"/>
    <w:rsid w:val="006C7876"/>
    <w:rsid w:val="006D3761"/>
    <w:rsid w:val="006D6918"/>
    <w:rsid w:val="006D7862"/>
    <w:rsid w:val="006F6CCF"/>
    <w:rsid w:val="007024F5"/>
    <w:rsid w:val="007160DE"/>
    <w:rsid w:val="0074156D"/>
    <w:rsid w:val="00745B3F"/>
    <w:rsid w:val="0075458B"/>
    <w:rsid w:val="0075798E"/>
    <w:rsid w:val="0076376A"/>
    <w:rsid w:val="00763FCE"/>
    <w:rsid w:val="00764C43"/>
    <w:rsid w:val="00774D97"/>
    <w:rsid w:val="007B1650"/>
    <w:rsid w:val="007B4DBB"/>
    <w:rsid w:val="007B6D0B"/>
    <w:rsid w:val="007D15D6"/>
    <w:rsid w:val="007D6464"/>
    <w:rsid w:val="007D766C"/>
    <w:rsid w:val="007E709A"/>
    <w:rsid w:val="007F2FC3"/>
    <w:rsid w:val="00812707"/>
    <w:rsid w:val="00816DE7"/>
    <w:rsid w:val="00823DC6"/>
    <w:rsid w:val="0082641F"/>
    <w:rsid w:val="00832658"/>
    <w:rsid w:val="00835107"/>
    <w:rsid w:val="00843D38"/>
    <w:rsid w:val="00845FA9"/>
    <w:rsid w:val="0085186A"/>
    <w:rsid w:val="00875083"/>
    <w:rsid w:val="00876F34"/>
    <w:rsid w:val="00883256"/>
    <w:rsid w:val="00891919"/>
    <w:rsid w:val="008A5E35"/>
    <w:rsid w:val="008C28D6"/>
    <w:rsid w:val="008C409D"/>
    <w:rsid w:val="008D5181"/>
    <w:rsid w:val="008E24EC"/>
    <w:rsid w:val="008E42F5"/>
    <w:rsid w:val="008E7B0C"/>
    <w:rsid w:val="008F338E"/>
    <w:rsid w:val="0091010A"/>
    <w:rsid w:val="00932C17"/>
    <w:rsid w:val="00935223"/>
    <w:rsid w:val="0093552A"/>
    <w:rsid w:val="009400F6"/>
    <w:rsid w:val="00942C1B"/>
    <w:rsid w:val="00942ECC"/>
    <w:rsid w:val="00951B3B"/>
    <w:rsid w:val="00954661"/>
    <w:rsid w:val="009563C4"/>
    <w:rsid w:val="00962D3B"/>
    <w:rsid w:val="00982D17"/>
    <w:rsid w:val="00983666"/>
    <w:rsid w:val="00986872"/>
    <w:rsid w:val="00997723"/>
    <w:rsid w:val="009978BB"/>
    <w:rsid w:val="009A0901"/>
    <w:rsid w:val="009B47B2"/>
    <w:rsid w:val="009C489A"/>
    <w:rsid w:val="009E3C59"/>
    <w:rsid w:val="009E4501"/>
    <w:rsid w:val="009F0C1E"/>
    <w:rsid w:val="00A059C4"/>
    <w:rsid w:val="00A26BAB"/>
    <w:rsid w:val="00A26E44"/>
    <w:rsid w:val="00A33249"/>
    <w:rsid w:val="00A40ED6"/>
    <w:rsid w:val="00A61DCF"/>
    <w:rsid w:val="00A7281E"/>
    <w:rsid w:val="00A7591E"/>
    <w:rsid w:val="00A90090"/>
    <w:rsid w:val="00A953FF"/>
    <w:rsid w:val="00AA24BE"/>
    <w:rsid w:val="00AB0DCF"/>
    <w:rsid w:val="00AB2CE1"/>
    <w:rsid w:val="00AC26A0"/>
    <w:rsid w:val="00AC617D"/>
    <w:rsid w:val="00AD10D7"/>
    <w:rsid w:val="00AD2C6E"/>
    <w:rsid w:val="00AF6130"/>
    <w:rsid w:val="00AF6B9D"/>
    <w:rsid w:val="00B020FA"/>
    <w:rsid w:val="00B545C4"/>
    <w:rsid w:val="00B746EA"/>
    <w:rsid w:val="00B758C7"/>
    <w:rsid w:val="00B856AA"/>
    <w:rsid w:val="00B85D3C"/>
    <w:rsid w:val="00BA0ED7"/>
    <w:rsid w:val="00BA4304"/>
    <w:rsid w:val="00BA57EA"/>
    <w:rsid w:val="00BA5BFC"/>
    <w:rsid w:val="00BB1CBF"/>
    <w:rsid w:val="00BB2732"/>
    <w:rsid w:val="00BB7258"/>
    <w:rsid w:val="00BD08BF"/>
    <w:rsid w:val="00BD1DAE"/>
    <w:rsid w:val="00BD1F49"/>
    <w:rsid w:val="00BD6350"/>
    <w:rsid w:val="00BF2D68"/>
    <w:rsid w:val="00C02C54"/>
    <w:rsid w:val="00C07535"/>
    <w:rsid w:val="00C27BA4"/>
    <w:rsid w:val="00C33B3D"/>
    <w:rsid w:val="00C3460B"/>
    <w:rsid w:val="00C41316"/>
    <w:rsid w:val="00C56EB4"/>
    <w:rsid w:val="00C65A54"/>
    <w:rsid w:val="00C81138"/>
    <w:rsid w:val="00CA1B68"/>
    <w:rsid w:val="00CA23CA"/>
    <w:rsid w:val="00CA2E11"/>
    <w:rsid w:val="00CA6DFB"/>
    <w:rsid w:val="00CB4F61"/>
    <w:rsid w:val="00CB6CE1"/>
    <w:rsid w:val="00CB7E0C"/>
    <w:rsid w:val="00CC0337"/>
    <w:rsid w:val="00CC1F8C"/>
    <w:rsid w:val="00CC3BB6"/>
    <w:rsid w:val="00CC6D54"/>
    <w:rsid w:val="00CD01C6"/>
    <w:rsid w:val="00CE045C"/>
    <w:rsid w:val="00D01DA0"/>
    <w:rsid w:val="00D23532"/>
    <w:rsid w:val="00D2393B"/>
    <w:rsid w:val="00D25AC4"/>
    <w:rsid w:val="00D25B1C"/>
    <w:rsid w:val="00D26DC0"/>
    <w:rsid w:val="00D30559"/>
    <w:rsid w:val="00D35BD0"/>
    <w:rsid w:val="00D4215F"/>
    <w:rsid w:val="00D42F11"/>
    <w:rsid w:val="00D554A1"/>
    <w:rsid w:val="00D712EA"/>
    <w:rsid w:val="00D7779D"/>
    <w:rsid w:val="00DA1381"/>
    <w:rsid w:val="00DA1EBF"/>
    <w:rsid w:val="00DA2418"/>
    <w:rsid w:val="00DA332A"/>
    <w:rsid w:val="00DB5AF6"/>
    <w:rsid w:val="00DB7C34"/>
    <w:rsid w:val="00DC4F89"/>
    <w:rsid w:val="00DD6767"/>
    <w:rsid w:val="00E22666"/>
    <w:rsid w:val="00E2665F"/>
    <w:rsid w:val="00E367DB"/>
    <w:rsid w:val="00E42E5D"/>
    <w:rsid w:val="00E440C1"/>
    <w:rsid w:val="00E46686"/>
    <w:rsid w:val="00E55D25"/>
    <w:rsid w:val="00E61CE8"/>
    <w:rsid w:val="00E646F4"/>
    <w:rsid w:val="00E7203E"/>
    <w:rsid w:val="00E7311F"/>
    <w:rsid w:val="00E80C20"/>
    <w:rsid w:val="00E865CB"/>
    <w:rsid w:val="00E95F29"/>
    <w:rsid w:val="00EA4390"/>
    <w:rsid w:val="00EB1919"/>
    <w:rsid w:val="00EB6FED"/>
    <w:rsid w:val="00ED1D52"/>
    <w:rsid w:val="00EE60FF"/>
    <w:rsid w:val="00EF7095"/>
    <w:rsid w:val="00F056F2"/>
    <w:rsid w:val="00F102A0"/>
    <w:rsid w:val="00F11261"/>
    <w:rsid w:val="00F14D60"/>
    <w:rsid w:val="00F15995"/>
    <w:rsid w:val="00F173FD"/>
    <w:rsid w:val="00F23E9A"/>
    <w:rsid w:val="00F26CDB"/>
    <w:rsid w:val="00F35E08"/>
    <w:rsid w:val="00F368EB"/>
    <w:rsid w:val="00F373BE"/>
    <w:rsid w:val="00F42B7B"/>
    <w:rsid w:val="00F43679"/>
    <w:rsid w:val="00F4461E"/>
    <w:rsid w:val="00F52EBA"/>
    <w:rsid w:val="00F54C62"/>
    <w:rsid w:val="00F604AC"/>
    <w:rsid w:val="00F61531"/>
    <w:rsid w:val="00F66917"/>
    <w:rsid w:val="00F70841"/>
    <w:rsid w:val="00F77876"/>
    <w:rsid w:val="00F80E7E"/>
    <w:rsid w:val="00FA14DF"/>
    <w:rsid w:val="00FA1BF1"/>
    <w:rsid w:val="00FC6B6D"/>
    <w:rsid w:val="00FE438F"/>
    <w:rsid w:val="00FF1163"/>
    <w:rsid w:val="00FF2BB3"/>
    <w:rsid w:val="00FF4232"/>
    <w:rsid w:val="00FF75E6"/>
    <w:rsid w:val="05434DA1"/>
    <w:rsid w:val="057F4967"/>
    <w:rsid w:val="092A0991"/>
    <w:rsid w:val="095B2A29"/>
    <w:rsid w:val="0A126BE2"/>
    <w:rsid w:val="0B4658E7"/>
    <w:rsid w:val="0D735197"/>
    <w:rsid w:val="0FFB29A0"/>
    <w:rsid w:val="11EB12F6"/>
    <w:rsid w:val="12651838"/>
    <w:rsid w:val="12CC541C"/>
    <w:rsid w:val="139A793D"/>
    <w:rsid w:val="19421AE9"/>
    <w:rsid w:val="19CA0BE9"/>
    <w:rsid w:val="1B2919EB"/>
    <w:rsid w:val="1C436A13"/>
    <w:rsid w:val="1D601CBD"/>
    <w:rsid w:val="22915B28"/>
    <w:rsid w:val="233E0D3B"/>
    <w:rsid w:val="252612DB"/>
    <w:rsid w:val="2625679A"/>
    <w:rsid w:val="2645739F"/>
    <w:rsid w:val="268C65ED"/>
    <w:rsid w:val="2762244C"/>
    <w:rsid w:val="295105A3"/>
    <w:rsid w:val="2B016D4D"/>
    <w:rsid w:val="2EF50CB5"/>
    <w:rsid w:val="2F017616"/>
    <w:rsid w:val="2F7A474F"/>
    <w:rsid w:val="30391DC8"/>
    <w:rsid w:val="30536765"/>
    <w:rsid w:val="305F7E68"/>
    <w:rsid w:val="31DF40CA"/>
    <w:rsid w:val="32CE49F2"/>
    <w:rsid w:val="33553F2C"/>
    <w:rsid w:val="36DB58F5"/>
    <w:rsid w:val="37994F2E"/>
    <w:rsid w:val="37A2794D"/>
    <w:rsid w:val="389425F2"/>
    <w:rsid w:val="3ADF2BB5"/>
    <w:rsid w:val="3BB32B34"/>
    <w:rsid w:val="3D4D5DC8"/>
    <w:rsid w:val="3DE45652"/>
    <w:rsid w:val="3E1929A8"/>
    <w:rsid w:val="400A14C9"/>
    <w:rsid w:val="43EB52D1"/>
    <w:rsid w:val="44C80B47"/>
    <w:rsid w:val="47104CFC"/>
    <w:rsid w:val="47F9726B"/>
    <w:rsid w:val="4820475D"/>
    <w:rsid w:val="48665390"/>
    <w:rsid w:val="50126BA1"/>
    <w:rsid w:val="535F2F58"/>
    <w:rsid w:val="537F7C9D"/>
    <w:rsid w:val="539A04BC"/>
    <w:rsid w:val="53C74061"/>
    <w:rsid w:val="54E77485"/>
    <w:rsid w:val="5523053B"/>
    <w:rsid w:val="58253A1C"/>
    <w:rsid w:val="5A2A2565"/>
    <w:rsid w:val="5AD60363"/>
    <w:rsid w:val="5ADF5B11"/>
    <w:rsid w:val="5BA37955"/>
    <w:rsid w:val="5C8D2E47"/>
    <w:rsid w:val="5DDD06E5"/>
    <w:rsid w:val="5E2C252D"/>
    <w:rsid w:val="5E33690F"/>
    <w:rsid w:val="5E560A75"/>
    <w:rsid w:val="5E99712D"/>
    <w:rsid w:val="5F0C0E36"/>
    <w:rsid w:val="5FE1722C"/>
    <w:rsid w:val="605417AD"/>
    <w:rsid w:val="60862526"/>
    <w:rsid w:val="629B15BA"/>
    <w:rsid w:val="664940A2"/>
    <w:rsid w:val="6883737D"/>
    <w:rsid w:val="6BC36883"/>
    <w:rsid w:val="6C63081B"/>
    <w:rsid w:val="6C970119"/>
    <w:rsid w:val="6C9A54BB"/>
    <w:rsid w:val="7019453C"/>
    <w:rsid w:val="720062D2"/>
    <w:rsid w:val="74A73DA8"/>
    <w:rsid w:val="75114564"/>
    <w:rsid w:val="7703405E"/>
    <w:rsid w:val="78586D14"/>
    <w:rsid w:val="78C36C32"/>
    <w:rsid w:val="7A6F14E4"/>
    <w:rsid w:val="7D823D62"/>
    <w:rsid w:val="7DD474ED"/>
    <w:rsid w:val="7E4932E7"/>
    <w:rsid w:val="7F830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qFormat="1" w:unhideWhenUsed="0"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right" w:pos="8640"/>
      </w:tabs>
      <w:spacing w:line="288" w:lineRule="auto"/>
      <w:ind w:firstLine="400" w:firstLineChars="400"/>
      <w:jc w:val="both"/>
    </w:pPr>
    <w:rPr>
      <w:rFonts w:ascii="Arial" w:hAnsi="Arial" w:eastAsia="宋体" w:cs="Arial"/>
      <w:spacing w:val="-2"/>
      <w:sz w:val="24"/>
      <w:szCs w:val="24"/>
      <w:lang w:val="en-US" w:eastAsia="zh-CN" w:bidi="ar-SA"/>
    </w:rPr>
  </w:style>
  <w:style w:type="paragraph" w:styleId="2">
    <w:name w:val="heading 1"/>
    <w:basedOn w:val="1"/>
    <w:next w:val="3"/>
    <w:link w:val="31"/>
    <w:qFormat/>
    <w:uiPriority w:val="99"/>
    <w:pPr>
      <w:keepNext/>
      <w:spacing w:before="280" w:line="360" w:lineRule="auto"/>
      <w:jc w:val="left"/>
      <w:outlineLvl w:val="0"/>
    </w:pPr>
    <w:rPr>
      <w:b/>
      <w:bCs/>
      <w:sz w:val="20"/>
      <w:szCs w:val="20"/>
    </w:rPr>
  </w:style>
  <w:style w:type="paragraph" w:styleId="4">
    <w:name w:val="heading 2"/>
    <w:basedOn w:val="1"/>
    <w:next w:val="1"/>
    <w:link w:val="32"/>
    <w:qFormat/>
    <w:uiPriority w:val="99"/>
    <w:pPr>
      <w:keepNext/>
      <w:keepLines/>
      <w:spacing w:before="260" w:after="260" w:line="416" w:lineRule="auto"/>
      <w:outlineLvl w:val="1"/>
    </w:pPr>
    <w:rPr>
      <w:rFonts w:ascii="等线 Light" w:hAnsi="等线 Light" w:eastAsia="等线 Light" w:cs="等线 Light"/>
      <w:b/>
      <w:bCs/>
      <w:sz w:val="32"/>
      <w:szCs w:val="32"/>
    </w:rPr>
  </w:style>
  <w:style w:type="paragraph" w:styleId="5">
    <w:name w:val="heading 3"/>
    <w:basedOn w:val="1"/>
    <w:next w:val="1"/>
    <w:link w:val="33"/>
    <w:qFormat/>
    <w:uiPriority w:val="99"/>
    <w:pPr>
      <w:keepNext/>
      <w:keepLines/>
      <w:spacing w:before="260" w:after="260" w:line="416" w:lineRule="auto"/>
      <w:outlineLvl w:val="2"/>
    </w:pPr>
    <w:rPr>
      <w:b/>
      <w:bCs/>
      <w:sz w:val="32"/>
      <w:szCs w:val="32"/>
    </w:rPr>
  </w:style>
  <w:style w:type="paragraph" w:styleId="6">
    <w:name w:val="heading 4"/>
    <w:basedOn w:val="1"/>
    <w:next w:val="1"/>
    <w:link w:val="34"/>
    <w:qFormat/>
    <w:uiPriority w:val="99"/>
    <w:pPr>
      <w:keepNext/>
      <w:keepLines/>
      <w:spacing w:before="280" w:after="290" w:line="376" w:lineRule="auto"/>
      <w:outlineLvl w:val="3"/>
    </w:pPr>
    <w:rPr>
      <w:rFonts w:ascii="等线 Light" w:hAnsi="等线 Light" w:eastAsia="等线 Light" w:cs="等线 Light"/>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99"/>
    <w:pPr>
      <w:spacing w:after="280" w:line="360" w:lineRule="auto"/>
    </w:pPr>
    <w:rPr>
      <w:sz w:val="20"/>
      <w:szCs w:val="20"/>
    </w:rPr>
  </w:style>
  <w:style w:type="paragraph" w:styleId="7">
    <w:name w:val="toc 7"/>
    <w:basedOn w:val="1"/>
    <w:next w:val="1"/>
    <w:semiHidden/>
    <w:qFormat/>
    <w:uiPriority w:val="99"/>
    <w:pPr>
      <w:tabs>
        <w:tab w:val="clear" w:pos="8640"/>
      </w:tabs>
      <w:ind w:left="1440"/>
      <w:jc w:val="left"/>
    </w:pPr>
    <w:rPr>
      <w:rFonts w:ascii="等线" w:eastAsia="等线" w:cs="等线"/>
      <w:sz w:val="18"/>
      <w:szCs w:val="18"/>
    </w:rPr>
  </w:style>
  <w:style w:type="paragraph" w:styleId="8">
    <w:name w:val="annotation text"/>
    <w:basedOn w:val="1"/>
    <w:link w:val="36"/>
    <w:semiHidden/>
    <w:qFormat/>
    <w:uiPriority w:val="99"/>
    <w:pPr>
      <w:tabs>
        <w:tab w:val="left" w:pos="187"/>
        <w:tab w:val="clear" w:pos="8640"/>
      </w:tabs>
      <w:spacing w:after="120" w:line="220" w:lineRule="exact"/>
      <w:ind w:left="187" w:hanging="187"/>
    </w:pPr>
    <w:rPr>
      <w:sz w:val="20"/>
      <w:szCs w:val="20"/>
    </w:rPr>
  </w:style>
  <w:style w:type="paragraph" w:styleId="9">
    <w:name w:val="toc 5"/>
    <w:basedOn w:val="1"/>
    <w:next w:val="1"/>
    <w:semiHidden/>
    <w:qFormat/>
    <w:uiPriority w:val="99"/>
    <w:pPr>
      <w:tabs>
        <w:tab w:val="clear" w:pos="8640"/>
      </w:tabs>
      <w:ind w:left="960"/>
      <w:jc w:val="left"/>
    </w:pPr>
    <w:rPr>
      <w:rFonts w:ascii="等线" w:eastAsia="等线" w:cs="等线"/>
      <w:sz w:val="18"/>
      <w:szCs w:val="18"/>
    </w:rPr>
  </w:style>
  <w:style w:type="paragraph" w:styleId="10">
    <w:name w:val="toc 3"/>
    <w:basedOn w:val="1"/>
    <w:next w:val="1"/>
    <w:semiHidden/>
    <w:qFormat/>
    <w:uiPriority w:val="99"/>
    <w:pPr>
      <w:tabs>
        <w:tab w:val="clear" w:pos="8640"/>
      </w:tabs>
      <w:ind w:left="480"/>
      <w:jc w:val="left"/>
    </w:pPr>
    <w:rPr>
      <w:rFonts w:ascii="等线" w:eastAsia="等线" w:cs="等线"/>
      <w:i/>
      <w:iCs/>
      <w:sz w:val="20"/>
      <w:szCs w:val="20"/>
    </w:rPr>
  </w:style>
  <w:style w:type="paragraph" w:styleId="11">
    <w:name w:val="Plain Text"/>
    <w:basedOn w:val="1"/>
    <w:qFormat/>
    <w:uiPriority w:val="0"/>
    <w:rPr>
      <w:rFonts w:ascii="宋体" w:hAnsi="Courier New" w:cs="Courier New"/>
      <w:szCs w:val="21"/>
    </w:rPr>
  </w:style>
  <w:style w:type="paragraph" w:styleId="12">
    <w:name w:val="toc 8"/>
    <w:basedOn w:val="1"/>
    <w:next w:val="1"/>
    <w:semiHidden/>
    <w:qFormat/>
    <w:uiPriority w:val="99"/>
    <w:pPr>
      <w:tabs>
        <w:tab w:val="clear" w:pos="8640"/>
      </w:tabs>
      <w:ind w:left="1680"/>
      <w:jc w:val="left"/>
    </w:pPr>
    <w:rPr>
      <w:rFonts w:ascii="等线" w:eastAsia="等线" w:cs="等线"/>
      <w:sz w:val="18"/>
      <w:szCs w:val="18"/>
    </w:rPr>
  </w:style>
  <w:style w:type="paragraph" w:styleId="13">
    <w:name w:val="Balloon Text"/>
    <w:basedOn w:val="1"/>
    <w:link w:val="37"/>
    <w:semiHidden/>
    <w:qFormat/>
    <w:uiPriority w:val="99"/>
    <w:pPr>
      <w:spacing w:line="240" w:lineRule="auto"/>
    </w:pPr>
    <w:rPr>
      <w:sz w:val="18"/>
      <w:szCs w:val="18"/>
    </w:rPr>
  </w:style>
  <w:style w:type="paragraph" w:styleId="14">
    <w:name w:val="footer"/>
    <w:basedOn w:val="1"/>
    <w:link w:val="41"/>
    <w:qFormat/>
    <w:uiPriority w:val="99"/>
    <w:pPr>
      <w:tabs>
        <w:tab w:val="center" w:pos="4153"/>
        <w:tab w:val="right" w:pos="8306"/>
        <w:tab w:val="clear" w:pos="8640"/>
      </w:tabs>
      <w:snapToGrid w:val="0"/>
      <w:spacing w:line="240" w:lineRule="auto"/>
      <w:jc w:val="left"/>
    </w:pPr>
    <w:rPr>
      <w:sz w:val="18"/>
      <w:szCs w:val="18"/>
    </w:rPr>
  </w:style>
  <w:style w:type="paragraph" w:styleId="15">
    <w:name w:val="header"/>
    <w:basedOn w:val="1"/>
    <w:link w:val="40"/>
    <w:qFormat/>
    <w:uiPriority w:val="99"/>
    <w:pPr>
      <w:pBdr>
        <w:bottom w:val="single" w:color="auto" w:sz="6" w:space="1"/>
      </w:pBdr>
      <w:tabs>
        <w:tab w:val="center" w:pos="4153"/>
        <w:tab w:val="right" w:pos="8306"/>
        <w:tab w:val="clear" w:pos="8640"/>
      </w:tabs>
      <w:snapToGrid w:val="0"/>
      <w:spacing w:line="240" w:lineRule="auto"/>
      <w:jc w:val="center"/>
    </w:pPr>
    <w:rPr>
      <w:sz w:val="18"/>
      <w:szCs w:val="18"/>
    </w:rPr>
  </w:style>
  <w:style w:type="paragraph" w:styleId="16">
    <w:name w:val="toc 1"/>
    <w:basedOn w:val="1"/>
    <w:next w:val="1"/>
    <w:semiHidden/>
    <w:qFormat/>
    <w:uiPriority w:val="99"/>
    <w:pPr>
      <w:tabs>
        <w:tab w:val="right" w:leader="dot" w:pos="8296"/>
        <w:tab w:val="clear" w:pos="8640"/>
      </w:tabs>
      <w:spacing w:before="120" w:after="120"/>
      <w:ind w:firstLine="0" w:firstLineChars="0"/>
      <w:jc w:val="left"/>
    </w:pPr>
    <w:rPr>
      <w:rFonts w:ascii="宋体" w:hAnsi="宋体" w:cs="宋体"/>
      <w:caps/>
    </w:rPr>
  </w:style>
  <w:style w:type="paragraph" w:styleId="17">
    <w:name w:val="toc 4"/>
    <w:basedOn w:val="1"/>
    <w:next w:val="1"/>
    <w:semiHidden/>
    <w:qFormat/>
    <w:uiPriority w:val="99"/>
    <w:pPr>
      <w:tabs>
        <w:tab w:val="clear" w:pos="8640"/>
      </w:tabs>
      <w:ind w:left="720"/>
      <w:jc w:val="left"/>
    </w:pPr>
    <w:rPr>
      <w:rFonts w:ascii="等线" w:eastAsia="等线" w:cs="等线"/>
      <w:sz w:val="18"/>
      <w:szCs w:val="18"/>
    </w:rPr>
  </w:style>
  <w:style w:type="paragraph" w:styleId="18">
    <w:name w:val="toc 6"/>
    <w:basedOn w:val="1"/>
    <w:next w:val="1"/>
    <w:semiHidden/>
    <w:qFormat/>
    <w:uiPriority w:val="99"/>
    <w:pPr>
      <w:tabs>
        <w:tab w:val="clear" w:pos="8640"/>
      </w:tabs>
      <w:ind w:left="1200"/>
      <w:jc w:val="left"/>
    </w:pPr>
    <w:rPr>
      <w:rFonts w:ascii="等线" w:eastAsia="等线" w:cs="等线"/>
      <w:sz w:val="18"/>
      <w:szCs w:val="18"/>
    </w:rPr>
  </w:style>
  <w:style w:type="paragraph" w:styleId="19">
    <w:name w:val="table of figures"/>
    <w:basedOn w:val="1"/>
    <w:next w:val="1"/>
    <w:semiHidden/>
    <w:qFormat/>
    <w:uiPriority w:val="99"/>
    <w:pPr>
      <w:tabs>
        <w:tab w:val="clear" w:pos="8640"/>
      </w:tabs>
      <w:ind w:left="200" w:leftChars="200" w:hanging="200" w:hangingChars="200"/>
    </w:pPr>
  </w:style>
  <w:style w:type="paragraph" w:styleId="20">
    <w:name w:val="toc 2"/>
    <w:basedOn w:val="1"/>
    <w:next w:val="1"/>
    <w:semiHidden/>
    <w:qFormat/>
    <w:uiPriority w:val="99"/>
    <w:pPr>
      <w:tabs>
        <w:tab w:val="right" w:leader="dot" w:pos="8296"/>
        <w:tab w:val="clear" w:pos="8640"/>
      </w:tabs>
      <w:ind w:left="238" w:firstLine="480" w:firstLineChars="200"/>
      <w:jc w:val="left"/>
    </w:pPr>
    <w:rPr>
      <w:rFonts w:ascii="等线" w:eastAsia="等线" w:cs="等线"/>
      <w:smallCaps/>
      <w:sz w:val="20"/>
      <w:szCs w:val="20"/>
    </w:rPr>
  </w:style>
  <w:style w:type="paragraph" w:styleId="21">
    <w:name w:val="toc 9"/>
    <w:basedOn w:val="1"/>
    <w:next w:val="1"/>
    <w:semiHidden/>
    <w:qFormat/>
    <w:uiPriority w:val="99"/>
    <w:pPr>
      <w:tabs>
        <w:tab w:val="clear" w:pos="8640"/>
      </w:tabs>
      <w:ind w:left="1920"/>
      <w:jc w:val="left"/>
    </w:pPr>
    <w:rPr>
      <w:rFonts w:ascii="等线" w:eastAsia="等线" w:cs="等线"/>
      <w:sz w:val="18"/>
      <w:szCs w:val="18"/>
    </w:rPr>
  </w:style>
  <w:style w:type="paragraph" w:styleId="22">
    <w:name w:val="HTML Preformatted"/>
    <w:basedOn w:val="1"/>
    <w:link w:val="42"/>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8640"/>
      </w:tabs>
      <w:spacing w:line="240" w:lineRule="auto"/>
      <w:ind w:firstLine="0" w:firstLineChars="0"/>
      <w:jc w:val="left"/>
    </w:pPr>
    <w:rPr>
      <w:rFonts w:ascii="宋体" w:hAnsi="宋体" w:cs="宋体"/>
      <w:spacing w:val="0"/>
    </w:rPr>
  </w:style>
  <w:style w:type="paragraph" w:styleId="23">
    <w:name w:val="annotation subject"/>
    <w:basedOn w:val="8"/>
    <w:next w:val="8"/>
    <w:link w:val="43"/>
    <w:semiHidden/>
    <w:qFormat/>
    <w:uiPriority w:val="99"/>
    <w:pPr>
      <w:tabs>
        <w:tab w:val="right" w:pos="8640"/>
      </w:tabs>
      <w:spacing w:after="0" w:line="288" w:lineRule="auto"/>
      <w:ind w:left="0" w:firstLine="400"/>
      <w:jc w:val="left"/>
    </w:pPr>
    <w:rPr>
      <w:b/>
      <w:bCs/>
    </w:rPr>
  </w:style>
  <w:style w:type="table" w:styleId="25">
    <w:name w:val="Table Grid"/>
    <w:basedOn w:val="24"/>
    <w:qFormat/>
    <w:uiPriority w:val="99"/>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99"/>
    <w:rPr>
      <w:b/>
      <w:bCs/>
    </w:rPr>
  </w:style>
  <w:style w:type="character" w:styleId="28">
    <w:name w:val="page number"/>
    <w:basedOn w:val="26"/>
    <w:qFormat/>
    <w:uiPriority w:val="99"/>
  </w:style>
  <w:style w:type="character" w:styleId="29">
    <w:name w:val="Hyperlink"/>
    <w:qFormat/>
    <w:uiPriority w:val="99"/>
    <w:rPr>
      <w:color w:val="0000FF"/>
      <w:u w:val="single"/>
    </w:rPr>
  </w:style>
  <w:style w:type="character" w:styleId="30">
    <w:name w:val="annotation reference"/>
    <w:semiHidden/>
    <w:qFormat/>
    <w:uiPriority w:val="99"/>
    <w:rPr>
      <w:sz w:val="16"/>
      <w:szCs w:val="16"/>
      <w:lang w:eastAsia="zh-CN"/>
    </w:rPr>
  </w:style>
  <w:style w:type="character" w:customStyle="1" w:styleId="31">
    <w:name w:val="标题 1 Char"/>
    <w:link w:val="2"/>
    <w:qFormat/>
    <w:locked/>
    <w:uiPriority w:val="99"/>
    <w:rPr>
      <w:rFonts w:ascii="Arial" w:hAnsi="Arial" w:eastAsia="宋体" w:cs="Arial"/>
      <w:b/>
      <w:bCs/>
      <w:spacing w:val="-2"/>
      <w:kern w:val="0"/>
      <w:sz w:val="20"/>
      <w:szCs w:val="20"/>
    </w:rPr>
  </w:style>
  <w:style w:type="character" w:customStyle="1" w:styleId="32">
    <w:name w:val="标题 2 Char"/>
    <w:link w:val="4"/>
    <w:qFormat/>
    <w:locked/>
    <w:uiPriority w:val="99"/>
    <w:rPr>
      <w:rFonts w:ascii="等线 Light" w:hAnsi="等线 Light" w:eastAsia="等线 Light" w:cs="等线 Light"/>
      <w:b/>
      <w:bCs/>
      <w:spacing w:val="-2"/>
      <w:kern w:val="0"/>
      <w:sz w:val="32"/>
      <w:szCs w:val="32"/>
    </w:rPr>
  </w:style>
  <w:style w:type="character" w:customStyle="1" w:styleId="33">
    <w:name w:val="标题 3 Char"/>
    <w:link w:val="5"/>
    <w:qFormat/>
    <w:locked/>
    <w:uiPriority w:val="99"/>
    <w:rPr>
      <w:rFonts w:ascii="Arial" w:hAnsi="Arial" w:eastAsia="宋体" w:cs="Arial"/>
      <w:b/>
      <w:bCs/>
      <w:spacing w:val="-2"/>
      <w:kern w:val="0"/>
      <w:sz w:val="32"/>
      <w:szCs w:val="32"/>
    </w:rPr>
  </w:style>
  <w:style w:type="character" w:customStyle="1" w:styleId="34">
    <w:name w:val="标题 4 Char"/>
    <w:link w:val="6"/>
    <w:qFormat/>
    <w:locked/>
    <w:uiPriority w:val="99"/>
    <w:rPr>
      <w:rFonts w:ascii="等线 Light" w:hAnsi="等线 Light" w:eastAsia="等线 Light" w:cs="等线 Light"/>
      <w:b/>
      <w:bCs/>
      <w:spacing w:val="-2"/>
      <w:kern w:val="0"/>
      <w:sz w:val="28"/>
      <w:szCs w:val="28"/>
    </w:rPr>
  </w:style>
  <w:style w:type="character" w:customStyle="1" w:styleId="35">
    <w:name w:val="正文文本 Char"/>
    <w:link w:val="3"/>
    <w:qFormat/>
    <w:locked/>
    <w:uiPriority w:val="99"/>
    <w:rPr>
      <w:rFonts w:ascii="Arial" w:hAnsi="Arial" w:eastAsia="宋体" w:cs="Arial"/>
      <w:spacing w:val="-2"/>
      <w:kern w:val="0"/>
      <w:sz w:val="20"/>
      <w:szCs w:val="20"/>
    </w:rPr>
  </w:style>
  <w:style w:type="character" w:customStyle="1" w:styleId="36">
    <w:name w:val="批注文字 Char"/>
    <w:link w:val="8"/>
    <w:qFormat/>
    <w:locked/>
    <w:uiPriority w:val="99"/>
    <w:rPr>
      <w:rFonts w:ascii="Arial" w:hAnsi="Arial" w:eastAsia="宋体" w:cs="Arial"/>
      <w:spacing w:val="-2"/>
      <w:kern w:val="0"/>
      <w:sz w:val="20"/>
      <w:szCs w:val="20"/>
    </w:rPr>
  </w:style>
  <w:style w:type="character" w:customStyle="1" w:styleId="37">
    <w:name w:val="批注框文本 Char"/>
    <w:link w:val="13"/>
    <w:semiHidden/>
    <w:qFormat/>
    <w:locked/>
    <w:uiPriority w:val="99"/>
    <w:rPr>
      <w:rFonts w:ascii="Arial" w:hAnsi="Arial" w:eastAsia="宋体" w:cs="Arial"/>
      <w:spacing w:val="-2"/>
      <w:kern w:val="0"/>
      <w:sz w:val="18"/>
      <w:szCs w:val="18"/>
    </w:rPr>
  </w:style>
  <w:style w:type="paragraph" w:styleId="38">
    <w:name w:val="List Paragraph"/>
    <w:basedOn w:val="1"/>
    <w:qFormat/>
    <w:uiPriority w:val="99"/>
    <w:pPr>
      <w:ind w:firstLine="420" w:firstLineChars="200"/>
    </w:pPr>
  </w:style>
  <w:style w:type="paragraph" w:customStyle="1" w:styleId="39">
    <w:name w:val="TOC 标题1"/>
    <w:basedOn w:val="2"/>
    <w:next w:val="1"/>
    <w:qFormat/>
    <w:uiPriority w:val="99"/>
    <w:pPr>
      <w:keepLines/>
      <w:tabs>
        <w:tab w:val="clear" w:pos="8640"/>
      </w:tabs>
      <w:spacing w:before="240" w:line="259" w:lineRule="auto"/>
      <w:ind w:firstLine="0" w:firstLineChars="0"/>
      <w:outlineLvl w:val="9"/>
    </w:pPr>
    <w:rPr>
      <w:rFonts w:ascii="等线 Light" w:hAnsi="等线 Light" w:eastAsia="等线 Light" w:cs="等线 Light"/>
      <w:b w:val="0"/>
      <w:bCs w:val="0"/>
      <w:color w:val="2F5496"/>
      <w:spacing w:val="0"/>
      <w:sz w:val="32"/>
      <w:szCs w:val="32"/>
    </w:rPr>
  </w:style>
  <w:style w:type="character" w:customStyle="1" w:styleId="40">
    <w:name w:val="页眉 Char"/>
    <w:link w:val="15"/>
    <w:qFormat/>
    <w:locked/>
    <w:uiPriority w:val="99"/>
    <w:rPr>
      <w:rFonts w:ascii="Arial" w:hAnsi="Arial" w:eastAsia="宋体" w:cs="Arial"/>
      <w:spacing w:val="-2"/>
      <w:kern w:val="0"/>
      <w:sz w:val="18"/>
      <w:szCs w:val="18"/>
    </w:rPr>
  </w:style>
  <w:style w:type="character" w:customStyle="1" w:styleId="41">
    <w:name w:val="页脚 Char"/>
    <w:link w:val="14"/>
    <w:qFormat/>
    <w:locked/>
    <w:uiPriority w:val="99"/>
    <w:rPr>
      <w:rFonts w:ascii="Arial" w:hAnsi="Arial" w:eastAsia="宋体" w:cs="Arial"/>
      <w:spacing w:val="-2"/>
      <w:kern w:val="0"/>
      <w:sz w:val="18"/>
      <w:szCs w:val="18"/>
    </w:rPr>
  </w:style>
  <w:style w:type="character" w:customStyle="1" w:styleId="42">
    <w:name w:val="HTML 预设格式 Char"/>
    <w:link w:val="22"/>
    <w:semiHidden/>
    <w:qFormat/>
    <w:locked/>
    <w:uiPriority w:val="99"/>
    <w:rPr>
      <w:rFonts w:ascii="宋体" w:hAnsi="宋体" w:eastAsia="宋体" w:cs="宋体"/>
      <w:kern w:val="0"/>
      <w:sz w:val="24"/>
      <w:szCs w:val="24"/>
    </w:rPr>
  </w:style>
  <w:style w:type="character" w:customStyle="1" w:styleId="43">
    <w:name w:val="批注主题 Char"/>
    <w:link w:val="23"/>
    <w:semiHidden/>
    <w:qFormat/>
    <w:locked/>
    <w:uiPriority w:val="99"/>
    <w:rPr>
      <w:rFonts w:ascii="Arial" w:hAnsi="Arial" w:eastAsia="宋体" w:cs="Arial"/>
      <w:b/>
      <w:bCs/>
      <w:spacing w:val="-2"/>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comments" Target="comment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emf"/><Relationship Id="rId22" Type="http://schemas.openxmlformats.org/officeDocument/2006/relationships/oleObject" Target="embeddings/oleObject1.bin"/><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62516-B859-40A4-8E9B-31B497E7EF8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9293</Words>
  <Characters>10927</Characters>
  <Lines>99</Lines>
  <Paragraphs>27</Paragraphs>
  <TotalTime>135</TotalTime>
  <ScaleCrop>false</ScaleCrop>
  <LinksUpToDate>false</LinksUpToDate>
  <CharactersWithSpaces>11270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2017-04-26T11:22:00Z</dcterms:created>
  <dc:creator>李鸿喆</dc:creator>
  <cp:lastModifiedBy>冯帅琪</cp:lastModifiedBy>
  <cp:lastPrinted>2022-09-05T13:43:00Z</cp:lastPrinted>
  <dcterms:modified xsi:type="dcterms:W3CDTF">2022-09-13T08:13:29Z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2052-11.1.0.12358</vt:lpwstr>
  </property>
  <property fmtid="{D5CDD505-2E9C-101B-9397-08002B2CF9AE}" pid="4" name="ICV">
    <vt:lpwstr>EA1D046166C44618988B05DEF7853D38</vt:lpwstr>
  </property>
</Properties>
</file>