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Calibri" w:hAnsi="Calibri" w:eastAsia="方正小标宋简体" w:cs="Times New Roman"/>
          <w:color w:val="FF0000"/>
          <w:spacing w:val="83"/>
          <w:w w:val="80"/>
          <w:sz w:val="180"/>
          <w:szCs w:val="180"/>
        </w:rPr>
      </w:pPr>
    </w:p>
    <w:p>
      <w:pPr>
        <w:spacing w:line="360" w:lineRule="auto"/>
        <w:jc w:val="center"/>
        <w:rPr>
          <w:rFonts w:hint="eastAsia" w:ascii="Calibri" w:hAnsi="Calibri" w:eastAsia="方正小标宋简体" w:cs="Times New Roman"/>
          <w:color w:val="FF0000"/>
          <w:spacing w:val="83"/>
          <w:w w:val="80"/>
          <w:sz w:val="96"/>
          <w:szCs w:val="96"/>
        </w:rPr>
      </w:pPr>
      <w:r>
        <w:rPr>
          <w:rFonts w:ascii="Calibri" w:hAnsi="Calibri" w:eastAsia="宋体" w:cs="Times New Roman"/>
          <w:sz w:val="144"/>
        </w:rPr>
        <mc:AlternateContent>
          <mc:Choice Requires="wpg">
            <w:drawing>
              <wp:anchor distT="0" distB="0" distL="114300" distR="114300" simplePos="0" relativeHeight="251661312" behindDoc="1" locked="0" layoutInCell="1" allowOverlap="1">
                <wp:simplePos x="0" y="0"/>
                <wp:positionH relativeFrom="column">
                  <wp:posOffset>-318135</wp:posOffset>
                </wp:positionH>
                <wp:positionV relativeFrom="paragraph">
                  <wp:posOffset>194310</wp:posOffset>
                </wp:positionV>
                <wp:extent cx="5924550" cy="1830070"/>
                <wp:effectExtent l="0" t="0" r="0" b="0"/>
                <wp:wrapNone/>
                <wp:docPr id="4" name="组合 4"/>
                <wp:cNvGraphicFramePr/>
                <a:graphic xmlns:a="http://schemas.openxmlformats.org/drawingml/2006/main">
                  <a:graphicData uri="http://schemas.microsoft.com/office/word/2010/wordprocessingGroup">
                    <wpg:wgp>
                      <wpg:cNvGrpSpPr/>
                      <wpg:grpSpPr>
                        <a:xfrm>
                          <a:off x="0" y="0"/>
                          <a:ext cx="5924550" cy="1830070"/>
                          <a:chOff x="6022" y="4458"/>
                          <a:chExt cx="9330" cy="2694"/>
                        </a:xfrm>
                      </wpg:grpSpPr>
                      <wps:wsp>
                        <wps:cNvPr id="2" name="直接连接符 2"/>
                        <wps:cNvSpPr/>
                        <wps:spPr>
                          <a:xfrm>
                            <a:off x="6269" y="7152"/>
                            <a:ext cx="8844" cy="0"/>
                          </a:xfrm>
                          <a:prstGeom prst="line">
                            <a:avLst/>
                          </a:prstGeom>
                          <a:ln w="15240" cap="flat" cmpd="sng">
                            <a:solidFill>
                              <a:srgbClr val="FF0000"/>
                            </a:solidFill>
                            <a:prstDash val="solid"/>
                            <a:round/>
                            <a:headEnd type="none" w="med" len="med"/>
                            <a:tailEnd type="none" w="med" len="med"/>
                          </a:ln>
                        </wps:spPr>
                        <wps:bodyPr upright="1"/>
                      </wps:wsp>
                      <wps:wsp>
                        <wps:cNvPr id="3" name="文本框 3"/>
                        <wps:cNvSpPr txBox="1"/>
                        <wps:spPr>
                          <a:xfrm>
                            <a:off x="6022" y="4458"/>
                            <a:ext cx="9330" cy="2399"/>
                          </a:xfrm>
                          <a:prstGeom prst="rect">
                            <a:avLst/>
                          </a:prstGeom>
                          <a:noFill/>
                          <a:ln>
                            <a:noFill/>
                          </a:ln>
                        </wps:spPr>
                        <wps:txbx>
                          <w:txbxContent>
                            <w:p>
                              <w:pPr>
                                <w:jc w:val="center"/>
                                <w:rPr>
                                  <w:rFonts w:hint="eastAsia" w:ascii="Times New Roman" w:hAnsi="Times New Roman" w:eastAsia="方正小标宋简体" w:cs="Times New Roman"/>
                                  <w:color w:val="FF0000"/>
                                  <w:spacing w:val="83"/>
                                  <w:w w:val="80"/>
                                  <w:sz w:val="96"/>
                                  <w:szCs w:val="96"/>
                                  <w:highlight w:val="none"/>
                                </w:rPr>
                              </w:pPr>
                              <w:r>
                                <w:rPr>
                                  <w:rFonts w:hint="eastAsia" w:ascii="Times New Roman" w:hAnsi="Times New Roman" w:eastAsia="方正小标宋简体" w:cs="Times New Roman"/>
                                  <w:b w:val="0"/>
                                  <w:bCs w:val="0"/>
                                  <w:color w:val="FF0000"/>
                                  <w:spacing w:val="96"/>
                                  <w:w w:val="80"/>
                                  <w:sz w:val="102"/>
                                  <w:szCs w:val="102"/>
                                  <w:highlight w:val="none"/>
                                </w:rPr>
                                <w:t>郑州工商学院文件</w:t>
                              </w:r>
                            </w:p>
                            <w:p>
                              <w:pPr>
                                <w:rPr>
                                  <w:rFonts w:ascii="Calibri" w:hAnsi="Calibri" w:eastAsia="宋体" w:cs="Times New Roman"/>
                                </w:rPr>
                              </w:pPr>
                            </w:p>
                          </w:txbxContent>
                        </wps:txbx>
                        <wps:bodyPr upright="1"/>
                      </wps:wsp>
                    </wpg:wgp>
                  </a:graphicData>
                </a:graphic>
              </wp:anchor>
            </w:drawing>
          </mc:Choice>
          <mc:Fallback>
            <w:pict>
              <v:group id="_x0000_s1026" o:spid="_x0000_s1026" o:spt="203" style="position:absolute;left:0pt;margin-left:-25.05pt;margin-top:15.3pt;height:144.1pt;width:466.5pt;z-index:-251655168;mso-width-relative:page;mso-height-relative:page;" coordorigin="6022,4458" coordsize="9330,2694" o:gfxdata="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BKToNraAAAACgEAAA8AAAAAAAAAAQAgAAAAIgAAAGRycy9kb3ducmV2LnhtbFBL&#10;AQIUABQAAAAIAIdO4kA3J++M2AIAAJQGAAAOAAAAAAAAAAEAIAAAACkBAABkcnMvZTJvRG9jLnht&#10;bFBLBQYAAAAABgAGAFkBAABzBgAAAAA=&#10;">
                <o:lock v:ext="edit" aspectratio="f"/>
                <v:line id="_x0000_s1026" o:spid="_x0000_s1026" o:spt="20" style="position:absolute;left:6269;top:7152;height:0;width:8844;" filled="f" stroked="t" coordsize="21600,21600" o:gfxdata="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UeTS8AAAA&#10;2gAAAA8AAAAAAAAAAQAgAAAAIgAAAGRycy9kb3ducmV2LnhtbFBLAQIUABQAAAAIAIdO4kAzLwWe&#10;OwAAADkAAAAQAAAAAAAAAAEAIAAAAAsBAABkcnMvc2hhcGV4bWwueG1sUEsFBgAAAAAGAAYAWwEA&#10;ALUDAAAAAA==&#10;">
                  <v:fill on="f" focussize="0,0"/>
                  <v:stroke weight="1.2pt" color="#FF0000" joinstyle="round"/>
                  <v:imagedata o:title=""/>
                  <o:lock v:ext="edit" aspectratio="f"/>
                </v:line>
                <v:shape id="_x0000_s1026" o:spid="_x0000_s1026" o:spt="202" type="#_x0000_t202" style="position:absolute;left:6022;top:4458;height:2399;width:9330;"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center"/>
                          <w:rPr>
                            <w:rFonts w:hint="eastAsia" w:ascii="Times New Roman" w:hAnsi="Times New Roman" w:eastAsia="方正小标宋简体" w:cs="Times New Roman"/>
                            <w:color w:val="FF0000"/>
                            <w:spacing w:val="83"/>
                            <w:w w:val="80"/>
                            <w:sz w:val="96"/>
                            <w:szCs w:val="96"/>
                            <w:highlight w:val="none"/>
                          </w:rPr>
                        </w:pPr>
                        <w:r>
                          <w:rPr>
                            <w:rFonts w:hint="eastAsia" w:ascii="Times New Roman" w:hAnsi="Times New Roman" w:eastAsia="方正小标宋简体" w:cs="Times New Roman"/>
                            <w:b w:val="0"/>
                            <w:bCs w:val="0"/>
                            <w:color w:val="FF0000"/>
                            <w:spacing w:val="96"/>
                            <w:w w:val="80"/>
                            <w:sz w:val="102"/>
                            <w:szCs w:val="102"/>
                            <w:highlight w:val="none"/>
                          </w:rPr>
                          <w:t>郑州工商学院文件</w:t>
                        </w:r>
                      </w:p>
                      <w:p>
                        <w:pPr>
                          <w:rPr>
                            <w:rFonts w:ascii="Calibri" w:hAnsi="Calibri" w:eastAsia="宋体" w:cs="Times New Roman"/>
                          </w:rPr>
                        </w:pPr>
                      </w:p>
                    </w:txbxContent>
                  </v:textbox>
                </v:shape>
              </v:group>
            </w:pict>
          </mc:Fallback>
        </mc:AlternateContent>
      </w:r>
    </w:p>
    <w:p>
      <w:pPr>
        <w:rPr>
          <w:rFonts w:hint="eastAsia" w:ascii="仿宋_GB2312" w:hAnsi="Calibri" w:eastAsia="仿宋_GB2312" w:cs="Times New Roman"/>
          <w:sz w:val="28"/>
          <w:szCs w:val="28"/>
        </w:rPr>
      </w:pPr>
    </w:p>
    <w:p>
      <w:pPr>
        <w:rPr>
          <w:rFonts w:hint="eastAsia" w:ascii="仿宋_GB2312" w:hAnsi="Calibri" w:eastAsia="仿宋_GB2312" w:cs="Times New Roman"/>
          <w:sz w:val="28"/>
          <w:szCs w:val="28"/>
        </w:rPr>
      </w:pPr>
    </w:p>
    <w:p>
      <w:pPr>
        <w:jc w:val="center"/>
        <w:rPr>
          <w:rFonts w:hint="eastAsia" w:ascii="楷体_GB2312" w:hAnsi="楷体_GB2312" w:eastAsia="仿宋_GB2312" w:cs="楷体_GB2312"/>
          <w:sz w:val="32"/>
          <w:szCs w:val="32"/>
        </w:rPr>
      </w:pP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字〔20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p>
    <w:p>
      <w:pPr>
        <w:adjustRightInd w:val="0"/>
        <w:snapToGrid w:val="0"/>
        <w:spacing w:line="360" w:lineRule="auto"/>
        <w:jc w:val="center"/>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Fonts w:hint="eastAsia" w:ascii="方正小标宋简体" w:hAnsi="Times New Roman" w:eastAsia="方正小标宋简体" w:cs="Times New Roman"/>
          <w:b w:val="0"/>
          <w:bCs w:val="0"/>
          <w:w w:val="90"/>
          <w:sz w:val="44"/>
          <w:szCs w:val="44"/>
          <w:lang w:val="en-US" w:eastAsia="zh-CN"/>
        </w:rPr>
      </w:pPr>
      <w:r>
        <w:rPr>
          <w:rStyle w:val="8"/>
          <w:rFonts w:hint="eastAsia" w:ascii="方正小标宋简体" w:hAnsi="方正小标宋简体" w:eastAsia="方正小标宋简体" w:cs="方正小标宋简体"/>
          <w:b w:val="0"/>
          <w:bCs/>
          <w:color w:val="000000"/>
          <w:kern w:val="2"/>
          <w:sz w:val="44"/>
          <w:szCs w:val="44"/>
          <w:lang w:val="en-US" w:eastAsia="zh-CN" w:bidi="ar-SA"/>
        </w:rPr>
        <w:t>关于印发《优秀教学团队评选与管理办法》的通知</w:t>
      </w:r>
    </w:p>
    <w:p>
      <w:pPr>
        <w:keepNext w:val="0"/>
        <w:keepLines w:val="0"/>
        <w:pageBreakBefore w:val="0"/>
        <w:widowControl w:val="0"/>
        <w:kinsoku/>
        <w:wordWrap/>
        <w:overflowPunct/>
        <w:topLinePunct w:val="0"/>
        <w:autoSpaceDE/>
        <w:autoSpaceDN/>
        <w:bidi w:val="0"/>
        <w:adjustRightInd w:val="0"/>
        <w:snapToGrid w:val="0"/>
        <w:spacing w:line="348" w:lineRule="auto"/>
        <w:ind w:right="0" w:rightChars="0" w:firstLine="0" w:firstLineChars="0"/>
        <w:textAlignment w:val="auto"/>
        <w:rPr>
          <w:rFonts w:hint="eastAsia" w:ascii="仿宋_GB2312" w:hAnsi="Calibri" w:eastAsia="仿宋_GB2312"/>
          <w:color w:val="000000"/>
          <w:w w:val="100"/>
          <w:sz w:val="32"/>
          <w:szCs w:val="32"/>
          <w:lang w:eastAsia="zh-CN"/>
        </w:rPr>
      </w:pPr>
      <w:r>
        <w:rPr>
          <w:rFonts w:hint="eastAsia" w:ascii="仿宋_GB2312" w:hAnsi="Calibri" w:eastAsia="仿宋_GB2312"/>
          <w:color w:val="000000"/>
          <w:w w:val="100"/>
          <w:sz w:val="32"/>
          <w:szCs w:val="32"/>
          <w:lang w:eastAsia="zh-CN"/>
        </w:rPr>
        <w:t>各部门、各单位：</w:t>
      </w:r>
    </w:p>
    <w:p>
      <w:pPr>
        <w:pStyle w:val="9"/>
        <w:keepNext w:val="0"/>
        <w:keepLines w:val="0"/>
        <w:pageBreakBefore w:val="0"/>
        <w:widowControl w:val="0"/>
        <w:kinsoku/>
        <w:wordWrap/>
        <w:overflowPunct/>
        <w:topLinePunct w:val="0"/>
        <w:autoSpaceDE/>
        <w:autoSpaceDN/>
        <w:bidi w:val="0"/>
        <w:adjustRightInd w:val="0"/>
        <w:snapToGrid w:val="0"/>
        <w:spacing w:line="348" w:lineRule="auto"/>
        <w:ind w:right="0" w:rightChars="0" w:firstLine="640" w:firstLineChars="200"/>
        <w:jc w:val="both"/>
        <w:textAlignment w:val="auto"/>
        <w:rPr>
          <w:rFonts w:hint="eastAsia" w:ascii="仿宋_GB2312" w:hAnsi="Calibri" w:eastAsia="仿宋_GB2312"/>
          <w:color w:val="000000"/>
          <w:w w:val="100"/>
          <w:sz w:val="32"/>
          <w:szCs w:val="32"/>
          <w:lang w:eastAsia="zh-CN"/>
        </w:rPr>
      </w:pPr>
      <w:r>
        <w:rPr>
          <w:rFonts w:hint="eastAsia" w:ascii="仿宋_GB2312" w:hAnsi="仿宋_GB2312" w:eastAsia="仿宋_GB2312" w:cs="仿宋_GB2312"/>
          <w:color w:val="000000"/>
          <w:w w:val="100"/>
          <w:sz w:val="32"/>
          <w:szCs w:val="32"/>
          <w:lang w:eastAsia="zh-CN"/>
        </w:rPr>
        <w:t>《</w:t>
      </w:r>
      <w:r>
        <w:rPr>
          <w:rFonts w:hint="eastAsia" w:ascii="仿宋_GB2312" w:hAnsi="仿宋_GB2312" w:eastAsia="仿宋_GB2312" w:cs="仿宋_GB2312"/>
          <w:color w:val="auto"/>
          <w:w w:val="100"/>
          <w:kern w:val="2"/>
          <w:sz w:val="32"/>
          <w:szCs w:val="32"/>
          <w:lang w:val="en-US" w:eastAsia="zh-CN" w:bidi="ar-SA"/>
        </w:rPr>
        <w:t>优秀教学团队评选与管理办法</w:t>
      </w:r>
      <w:r>
        <w:rPr>
          <w:rFonts w:hint="eastAsia" w:ascii="仿宋_GB2312" w:hAnsi="仿宋_GB2312" w:eastAsia="仿宋_GB2312" w:cs="仿宋_GB2312"/>
          <w:color w:val="000000"/>
          <w:w w:val="100"/>
          <w:sz w:val="32"/>
          <w:szCs w:val="32"/>
          <w:lang w:eastAsia="zh-CN"/>
        </w:rPr>
        <w:t>》</w:t>
      </w:r>
      <w:r>
        <w:rPr>
          <w:rFonts w:hint="eastAsia" w:ascii="仿宋_GB2312" w:hAnsi="Calibri" w:eastAsia="仿宋_GB2312"/>
          <w:color w:val="000000"/>
          <w:w w:val="100"/>
          <w:sz w:val="32"/>
          <w:szCs w:val="32"/>
          <w:lang w:eastAsia="zh-CN"/>
        </w:rPr>
        <w:t>已经学校研究通过，现予以印发。</w:t>
      </w:r>
    </w:p>
    <w:p>
      <w:pPr>
        <w:keepNext w:val="0"/>
        <w:keepLines w:val="0"/>
        <w:pageBreakBefore w:val="0"/>
        <w:widowControl w:val="0"/>
        <w:kinsoku/>
        <w:wordWrap/>
        <w:overflowPunct/>
        <w:topLinePunct w:val="0"/>
        <w:autoSpaceDE/>
        <w:autoSpaceDN/>
        <w:bidi w:val="0"/>
        <w:adjustRightInd w:val="0"/>
        <w:snapToGrid w:val="0"/>
        <w:spacing w:line="348" w:lineRule="auto"/>
        <w:ind w:right="0" w:rightChars="0" w:firstLine="0" w:firstLineChars="0"/>
        <w:textAlignment w:val="auto"/>
        <w:rPr>
          <w:rFonts w:hint="eastAsia" w:ascii="仿宋_GB2312" w:eastAsia="仿宋_GB2312"/>
          <w:color w:val="000000"/>
          <w:w w:val="100"/>
          <w:sz w:val="32"/>
          <w:szCs w:val="32"/>
          <w:lang w:eastAsia="zh-CN"/>
        </w:rPr>
      </w:pPr>
    </w:p>
    <w:p>
      <w:pPr>
        <w:keepNext w:val="0"/>
        <w:keepLines w:val="0"/>
        <w:pageBreakBefore w:val="0"/>
        <w:widowControl w:val="0"/>
        <w:kinsoku/>
        <w:wordWrap/>
        <w:overflowPunct/>
        <w:topLinePunct w:val="0"/>
        <w:autoSpaceDE w:val="0"/>
        <w:autoSpaceDN/>
        <w:bidi w:val="0"/>
        <w:adjustRightInd w:val="0"/>
        <w:snapToGrid w:val="0"/>
        <w:spacing w:line="348" w:lineRule="auto"/>
        <w:ind w:right="0" w:rightChars="0" w:firstLine="0" w:firstLineChars="0"/>
        <w:jc w:val="both"/>
        <w:textAlignment w:val="auto"/>
        <w:rPr>
          <w:rFonts w:hint="eastAsia" w:ascii="仿宋_GB2312" w:hAnsi="华文仿宋" w:eastAsia="仿宋_GB2312"/>
          <w:color w:val="000000"/>
          <w:w w:val="100"/>
          <w:sz w:val="32"/>
          <w:szCs w:val="32"/>
        </w:rPr>
      </w:pPr>
    </w:p>
    <w:p>
      <w:pPr>
        <w:keepNext w:val="0"/>
        <w:keepLines w:val="0"/>
        <w:pageBreakBefore w:val="0"/>
        <w:widowControl w:val="0"/>
        <w:kinsoku/>
        <w:wordWrap/>
        <w:overflowPunct/>
        <w:topLinePunct w:val="0"/>
        <w:autoSpaceDE w:val="0"/>
        <w:autoSpaceDN/>
        <w:bidi w:val="0"/>
        <w:adjustRightInd w:val="0"/>
        <w:snapToGrid w:val="0"/>
        <w:spacing w:line="348" w:lineRule="auto"/>
        <w:ind w:right="1260" w:rightChars="600" w:firstLine="0" w:firstLineChars="0"/>
        <w:jc w:val="right"/>
        <w:textAlignment w:val="auto"/>
        <w:rPr>
          <w:rFonts w:hint="eastAsia" w:ascii="仿宋_GB2312" w:hAnsi="华文仿宋" w:eastAsia="仿宋_GB2312"/>
          <w:color w:val="000000"/>
          <w:w w:val="100"/>
          <w:sz w:val="32"/>
          <w:szCs w:val="32"/>
        </w:rPr>
      </w:pPr>
      <w:r>
        <w:rPr>
          <w:rFonts w:hint="eastAsia" w:ascii="仿宋_GB2312" w:hAnsi="华文仿宋" w:eastAsia="仿宋_GB2312"/>
          <w:color w:val="000000"/>
          <w:w w:val="100"/>
          <w:sz w:val="32"/>
          <w:szCs w:val="32"/>
        </w:rPr>
        <w:t xml:space="preserve">郑州工商学院      </w:t>
      </w:r>
    </w:p>
    <w:p>
      <w:pPr>
        <w:keepNext w:val="0"/>
        <w:keepLines w:val="0"/>
        <w:pageBreakBefore w:val="0"/>
        <w:widowControl w:val="0"/>
        <w:kinsoku/>
        <w:wordWrap/>
        <w:overflowPunct/>
        <w:topLinePunct w:val="0"/>
        <w:autoSpaceDE w:val="0"/>
        <w:autoSpaceDN/>
        <w:bidi w:val="0"/>
        <w:adjustRightInd w:val="0"/>
        <w:snapToGrid w:val="0"/>
        <w:spacing w:line="348" w:lineRule="auto"/>
        <w:ind w:right="0" w:rightChars="0" w:firstLine="4800" w:firstLineChars="1500"/>
        <w:jc w:val="left"/>
        <w:textAlignment w:val="auto"/>
        <w:rPr>
          <w:rFonts w:hint="eastAsia" w:ascii="仿宋_GB2312" w:hAnsi="Times New Roman" w:eastAsia="仿宋_GB2312" w:cs="Times New Roman"/>
          <w:color w:val="000000"/>
          <w:w w:val="100"/>
          <w:sz w:val="32"/>
          <w:szCs w:val="32"/>
          <w:highlight w:val="none"/>
          <w:lang w:val="en-US" w:eastAsia="zh-CN"/>
        </w:rPr>
      </w:pPr>
      <w:bookmarkStart w:id="0" w:name="_GoBack"/>
      <w:bookmarkEnd w:id="0"/>
      <w:r>
        <w:rPr>
          <w:rFonts w:hint="eastAsia" w:ascii="仿宋_GB2312" w:hAnsi="华文仿宋" w:eastAsia="仿宋_GB2312"/>
          <w:color w:val="000000"/>
          <w:w w:val="100"/>
          <w:sz w:val="32"/>
          <w:szCs w:val="32"/>
        </w:rPr>
        <w:t>202</w:t>
      </w:r>
      <w:r>
        <w:rPr>
          <w:rFonts w:hint="eastAsia" w:ascii="仿宋_GB2312" w:hAnsi="华文仿宋" w:eastAsia="仿宋_GB2312"/>
          <w:color w:val="000000"/>
          <w:w w:val="100"/>
          <w:sz w:val="32"/>
          <w:szCs w:val="32"/>
          <w:lang w:val="en-US" w:eastAsia="zh-CN"/>
        </w:rPr>
        <w:t>2</w:t>
      </w:r>
      <w:r>
        <w:rPr>
          <w:rFonts w:hint="eastAsia" w:ascii="仿宋_GB2312" w:hAnsi="华文仿宋" w:eastAsia="仿宋_GB2312"/>
          <w:color w:val="000000"/>
          <w:w w:val="100"/>
          <w:sz w:val="32"/>
          <w:szCs w:val="32"/>
        </w:rPr>
        <w:t>年</w:t>
      </w:r>
      <w:r>
        <w:rPr>
          <w:rFonts w:hint="eastAsia" w:ascii="仿宋_GB2312" w:hAnsi="华文仿宋" w:eastAsia="仿宋_GB2312"/>
          <w:color w:val="000000"/>
          <w:w w:val="100"/>
          <w:sz w:val="32"/>
          <w:szCs w:val="32"/>
          <w:lang w:val="en-US" w:eastAsia="zh-CN"/>
        </w:rPr>
        <w:t>4</w:t>
      </w:r>
      <w:r>
        <w:rPr>
          <w:rFonts w:hint="eastAsia" w:ascii="仿宋_GB2312" w:hAnsi="华文仿宋" w:eastAsia="仿宋_GB2312"/>
          <w:color w:val="000000"/>
          <w:w w:val="100"/>
          <w:sz w:val="32"/>
          <w:szCs w:val="32"/>
        </w:rPr>
        <w:t>月</w:t>
      </w:r>
      <w:r>
        <w:rPr>
          <w:rFonts w:hint="eastAsia" w:ascii="仿宋_GB2312" w:hAnsi="华文仿宋" w:eastAsia="仿宋_GB2312"/>
          <w:color w:val="000000"/>
          <w:w w:val="100"/>
          <w:sz w:val="32"/>
          <w:szCs w:val="32"/>
          <w:lang w:val="en-US" w:eastAsia="zh-CN"/>
        </w:rPr>
        <w:t>23</w:t>
      </w:r>
      <w:r>
        <w:rPr>
          <w:rFonts w:hint="eastAsia" w:ascii="仿宋_GB2312" w:hAnsi="华文仿宋" w:eastAsia="仿宋_GB2312"/>
          <w:color w:val="000000"/>
          <w:w w:val="100"/>
          <w:sz w:val="32"/>
          <w:szCs w:val="32"/>
        </w:rPr>
        <w:t>日</w:t>
      </w:r>
    </w:p>
    <w:p>
      <w:pPr>
        <w:rPr>
          <w:rFonts w:hint="eastAsia" w:ascii="方正小标宋简体" w:hAnsi="方正小标宋简体" w:eastAsia="方正小标宋简体" w:cs="方正小标宋简体"/>
          <w:color w:val="auto"/>
          <w:w w:val="100"/>
          <w:kern w:val="2"/>
          <w:sz w:val="44"/>
          <w:szCs w:val="44"/>
          <w:lang w:val="en-US" w:eastAsia="zh-CN" w:bidi="ar-SA"/>
        </w:rPr>
      </w:pPr>
      <w:r>
        <w:rPr>
          <w:rFonts w:hint="eastAsia" w:ascii="方正小标宋简体" w:hAnsi="方正小标宋简体" w:eastAsia="方正小标宋简体" w:cs="方正小标宋简体"/>
          <w:color w:val="auto"/>
          <w:w w:val="100"/>
          <w:kern w:val="2"/>
          <w:sz w:val="44"/>
          <w:szCs w:val="44"/>
          <w:lang w:val="en-US" w:eastAsia="zh-CN" w:bidi="ar-SA"/>
        </w:rPr>
        <w:br w:type="page"/>
      </w:r>
    </w:p>
    <w:p>
      <w:pPr>
        <w:pStyle w:val="9"/>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简体" w:hAnsi="方正小标宋简体" w:eastAsia="方正小标宋简体" w:cs="方正小标宋简体"/>
          <w:color w:val="auto"/>
          <w:w w:val="100"/>
          <w:kern w:val="2"/>
          <w:sz w:val="44"/>
          <w:szCs w:val="44"/>
          <w:lang w:val="en-US" w:eastAsia="zh-CN" w:bidi="ar-SA"/>
        </w:rPr>
      </w:pPr>
      <w:r>
        <w:rPr>
          <w:rFonts w:hint="eastAsia" w:ascii="方正小标宋简体" w:hAnsi="方正小标宋简体" w:eastAsia="方正小标宋简体" w:cs="方正小标宋简体"/>
          <w:color w:val="auto"/>
          <w:w w:val="100"/>
          <w:kern w:val="2"/>
          <w:sz w:val="44"/>
          <w:szCs w:val="44"/>
          <w:lang w:val="en-US" w:eastAsia="zh-CN" w:bidi="ar-SA"/>
        </w:rPr>
        <w:t>优秀教学团队评选与管理办法</w:t>
      </w:r>
    </w:p>
    <w:p>
      <w:pPr>
        <w:pStyle w:val="9"/>
        <w:keepNext w:val="0"/>
        <w:keepLines w:val="0"/>
        <w:pageBreakBefore w:val="0"/>
        <w:widowControl w:val="0"/>
        <w:kinsoku/>
        <w:wordWrap/>
        <w:overflowPunct/>
        <w:topLinePunct w:val="0"/>
        <w:autoSpaceDN/>
        <w:bidi w:val="0"/>
        <w:spacing w:line="348" w:lineRule="auto"/>
        <w:ind w:firstLine="0" w:firstLineChars="0"/>
        <w:jc w:val="center"/>
        <w:textAlignment w:val="auto"/>
        <w:rPr>
          <w:rFonts w:hint="eastAsia" w:ascii="黑体" w:hAnsi="黑体" w:eastAsia="黑体" w:cs="黑体"/>
          <w:w w:val="100"/>
          <w:kern w:val="2"/>
          <w:sz w:val="32"/>
          <w:szCs w:val="32"/>
          <w:lang w:val="en-US" w:eastAsia="zh-CN" w:bidi="ar-SA"/>
        </w:rPr>
      </w:pPr>
      <w:r>
        <w:rPr>
          <w:rFonts w:hint="eastAsia" w:ascii="黑体" w:hAnsi="黑体" w:eastAsia="黑体" w:cs="黑体"/>
          <w:w w:val="100"/>
          <w:kern w:val="2"/>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第一条 为贯彻落实教育部《关于全面提高高等教育质量的若干意见》和教育部等七部门《关于加强高等学校青年教师队伍建设的意见》等文件精神，引领教学团队建设与发展，特制定本办法。</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第二条 评选优秀教学团队，旨在进一步发挥典型的辐射带动效应，加强青年教师培养、学科专业的交叉融合，形成教师队伍的团队合力与整体优势，系统推动教学内容、教学方法和人才培养模式的改革创新，为提高人才培养质量、提升学校教育质量内涵、加快课程建设和专业建设等工作奠定坚实基础。</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第三条 优秀教学团队应紧密结合学校的办学定位与人才培养目标，以课程组或实验（训）团队为建设单位，以专业课程、基础课程或实验实训项目为建设平台。</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第四条 参评团队需要具有明确的发展目标、良好的合作精神和梯队结构，老中青搭配，专业技术职称结构合理，在教育教学改革、中青年教师培养、产教融合项目建设、社会服务等方面成效显著，具有示范性和影响力。</w:t>
      </w:r>
    </w:p>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黑体" w:hAnsi="黑体" w:eastAsia="黑体" w:cs="黑体"/>
          <w:w w:val="100"/>
          <w:kern w:val="2"/>
          <w:sz w:val="32"/>
          <w:szCs w:val="32"/>
          <w:lang w:val="en-US" w:eastAsia="zh-CN" w:bidi="ar-SA"/>
        </w:rPr>
      </w:pPr>
      <w:r>
        <w:rPr>
          <w:rFonts w:hint="eastAsia" w:ascii="黑体" w:hAnsi="黑体" w:eastAsia="黑体" w:cs="黑体"/>
          <w:w w:val="100"/>
          <w:kern w:val="2"/>
          <w:sz w:val="32"/>
          <w:szCs w:val="32"/>
          <w:lang w:val="en-US" w:eastAsia="zh-CN" w:bidi="ar-SA"/>
        </w:rPr>
        <w:t>第二章 团队评选</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第五条 优秀教学团队评选条件</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（一）基本条件。落实立德树人根本任务，在师德师风、教育教学、科技创新、社会服务等方面成绩突出，为深化教育教学改革和人才培养作出重要贡献。</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二）团队带头人条件。团队带头人应为我校专任教师，具有副教授及以上职称，具有较强的组织协调能力和合作精神，教学工作量饱满，近六个学期获得教学质量评价“优秀”等级不低于4次，在团队建设中发挥核心作用。原则上应获得过“最美教师”“优秀教师”“文明教师”“青年骨干教师培训计划人选”“学术技术带头人”“教学名师”“教学质量奖”、讲课大赛二等奖以上等校级以上荣誉称号。</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（三）团队评选条件</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队伍规模及结构。团队骨干成员一般不少于5人，不超过10人，具有学缘、职称和年龄结构相对合理的学术梯队，多数成员具有硕士研究生以上学位。</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教学质量保障机制健全。有完善的教学质量保障体系，能够扎实开展集体备课、听评课、教学研讨等教学质量提升活动，团队成员教学效果良好，学生认可度高。</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教学绩效显著。落实“立德树人”根本任务，扎实推进课程思政建设且取得一定成效，入选校级“课程思政”优秀教学案例和校级以上“课程思政”示范课程优先考虑。申报依托课程至少获得过一项校级及以上“一流课程”“线上线下混合式金课”“本科教育线上优秀教学课程”“精品在线开放课程”等称号。</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教科研成果丰富。团队成员在校级及以上优秀教学资料、优秀多媒体课件、教学成果奖、教育教学信息化交流活动、教育教学信息化优秀成果奖、教育教学改革项目等教研项目评审中取得丰硕成果。团队成员的课题、论文、著作等科研成果较为突出。</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第六条 申报与评选</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（一）申报程序</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1.团队申请。申请者填写《郑州工商学院优秀教学团队申报表》，并提交有关材料。申报材料必须真实，既能充分反映教学团队的总体情况，又脉络清晰、简洁精炼。</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2.院（部）审核推荐。各院部应对申报材料进行初审，对材料的真实性负责。通过初审后，以院部为单位将申报材料连同《郑州工商学院优秀教学团队申报汇总表》一并交人事处。</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（二）评选程序</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1.资格审查。人事处、教务处对教学院（部）推荐的人选材料进行审核，将审核合格名单及有关材料报校教学委员会。</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2.专家评审。该环节采取材料打分和现场答辩相结合的方式，由校教学委员会专家根据申请团队的工作业绩和建设规划等进行评审。</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3.学校审批。校长办公会对校教学委员会评选出的团队审核批准。</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第七条 学校原则上每三年组织一次优秀教学团队评选，一般放在上半年，每次评选5个左右，对于通过认定的教学团队授予校级“优秀教学团队”荣誉称号，并给予一定的经费支持。</w:t>
      </w:r>
    </w:p>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黑体" w:hAnsi="黑体" w:eastAsia="黑体" w:cs="黑体"/>
          <w:w w:val="100"/>
          <w:kern w:val="2"/>
          <w:sz w:val="32"/>
          <w:szCs w:val="32"/>
          <w:lang w:val="en-US" w:eastAsia="zh-CN" w:bidi="ar-SA"/>
        </w:rPr>
      </w:pPr>
      <w:r>
        <w:rPr>
          <w:rFonts w:hint="eastAsia" w:ascii="黑体" w:hAnsi="黑体" w:eastAsia="黑体" w:cs="黑体"/>
          <w:w w:val="100"/>
          <w:kern w:val="2"/>
          <w:sz w:val="32"/>
          <w:szCs w:val="32"/>
          <w:lang w:val="en-US" w:eastAsia="zh-CN" w:bidi="ar-SA"/>
        </w:rPr>
        <w:t>第三章 考核管理</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第八条 实施动态考核。考核期为三年，学校将结合优秀教学团队的建设规划，组织专家采取听汇报、实地检查等方式不定期进行跟踪考核和评估。</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第九条 对于认定的优秀教学团队，考核期内需完成以下建设任务：</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一）教学工作。了解学科（专业）、行业现状，追踪学科（专业）前沿，及时更新教学内容。教学方法科学，教学手段先进，重视实验（实践性）教学，积极开发综合性、开放性、创新性实验，培养学生发现、分析、解决问题的兴趣和能力。团队成员教学质量评价等级总体在良好以上。</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二）教育教学成果。团队成员取得不低于5项校级以上教学质量工程项目，包括且不限于教育部产学合作协同育人项目、教育部供需对接就业育人项目、课程思政示范课程、一流专业、一流课程、线上线下混合式金课、精品在线开放课程、教学成果奖、教育教学信息化交流活动、教育教学信息化优秀成果奖、教育教学改革项目、精品（规划）教材等。</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（三）科学研究。团队成员以第一作者发表学术论文不低于5篇，以学校为第一完成单位主持完成校级以上科研课题不低于3项。</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（四）社会服务。团队成员能够主动深入到相关企事业单位或农村、社区，积极开展调查研究、理论宣讲、专业咨询等服务工作。</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第十条 专项经费支持。对认定的校级“优秀教学团队”给予2万元/团队的经费支持。认定后资助1万元，采取事项报销的方式，用于支持团队考核期内开展教育教学改革、科学研究、青年教师培养等工作；考核期满验收合格后奖励1万元，一次性发放。</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第十一条 学校向认定的“优秀教学团队”颁发牌匾和证书，并对其突出业绩和典型事迹开展宣传。在各级各类人才项目评选中，“优秀教学团队”成员优先考虑。</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第十二条 根据《郑州工商学院师德“一票否决制”实施细则（试行）》（人字〔2019〕8号），团队成员如有违反师德师风建设相关规定，实行“一票否决”制，学校将追回所授荣誉，停止相关资助，并对相关责任人依法依规追责。</w:t>
      </w:r>
    </w:p>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黑体" w:hAnsi="黑体" w:eastAsia="黑体" w:cs="黑体"/>
          <w:w w:val="100"/>
          <w:kern w:val="2"/>
          <w:sz w:val="32"/>
          <w:szCs w:val="32"/>
          <w:lang w:val="en-US" w:eastAsia="zh-CN" w:bidi="ar-SA"/>
        </w:rPr>
      </w:pPr>
      <w:r>
        <w:rPr>
          <w:rFonts w:hint="eastAsia" w:ascii="黑体" w:hAnsi="黑体" w:eastAsia="黑体" w:cs="黑体"/>
          <w:w w:val="100"/>
          <w:kern w:val="2"/>
          <w:sz w:val="32"/>
          <w:szCs w:val="32"/>
          <w:lang w:val="en-US" w:eastAsia="zh-CN" w:bidi="ar-SA"/>
        </w:rPr>
        <w:t>第五章  附则</w:t>
      </w:r>
    </w:p>
    <w:p>
      <w:pPr>
        <w:keepNext w:val="0"/>
        <w:keepLines w:val="0"/>
        <w:pageBreakBefore w:val="0"/>
        <w:widowControl w:val="0"/>
        <w:kinsoku/>
        <w:wordWrap/>
        <w:overflowPunct/>
        <w:topLinePunct w:val="0"/>
        <w:autoSpaceDE/>
        <w:autoSpaceDN/>
        <w:bidi w:val="0"/>
        <w:adjustRightInd w:val="0"/>
        <w:snapToGrid w:val="0"/>
        <w:spacing w:after="0" w:line="348" w:lineRule="auto"/>
        <w:ind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第十三条 本办法自下发之日起执行，由人事处负责解释。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right="0"/>
        <w:jc w:val="both"/>
        <w:textAlignment w:val="auto"/>
        <w:rPr>
          <w:rFonts w:hint="eastAsia" w:ascii="方正小标宋简体" w:eastAsia="方正小标宋简体"/>
          <w:sz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right="0"/>
        <w:jc w:val="both"/>
        <w:textAlignment w:val="auto"/>
        <w:rPr>
          <w:rFonts w:hint="eastAsia" w:ascii="方正小标宋简体" w:eastAsia="方正小标宋简体"/>
          <w:sz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right="0"/>
        <w:jc w:val="both"/>
        <w:textAlignment w:val="auto"/>
        <w:rPr>
          <w:rFonts w:hint="eastAsia" w:ascii="方正小标宋简体" w:eastAsia="方正小标宋简体"/>
          <w:sz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right="0"/>
        <w:jc w:val="both"/>
        <w:textAlignment w:val="auto"/>
        <w:rPr>
          <w:rFonts w:hint="eastAsia" w:ascii="方正小标宋简体" w:eastAsia="方正小标宋简体"/>
          <w:sz w:val="32"/>
        </w:rPr>
      </w:pPr>
      <w:r>
        <w:rPr>
          <w:rFonts w:ascii="黑体" w:eastAsia="黑体"/>
          <w:b/>
          <w:bCs/>
          <w:sz w:val="20"/>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337185</wp:posOffset>
                </wp:positionV>
                <wp:extent cx="527240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27240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pt;margin-top:26.55pt;height:0.05pt;width:415.15pt;z-index:251659264;mso-width-relative:page;mso-height-relative:page;" filled="f" stroked="t" coordsize="21600,21600" o:gfxdata="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a8vVTXAAAACAEAAA8AAAAAAAAAAQAgAAAAIgAAAGRycy9kb3ducmV2LnhtbFBL&#10;AQIUABQAAAAIAIdO4kC71ubq9wEAAOYDAAAOAAAAAAAAAAEAIAAAACYBAABkcnMvZTJvRG9jLnht&#10;bFBLBQYAAAAABgAGAFkBAACPBQAAAAA=&#10;">
                <v:fill on="f" focussize="0,0"/>
                <v:stroke color="#000000" joinstyle="round"/>
                <v:imagedata o:title=""/>
                <o:lock v:ext="edit" aspectratio="f"/>
              </v:line>
            </w:pict>
          </mc:Fallback>
        </mc:AlternateContent>
      </w:r>
    </w:p>
    <w:p>
      <w:pPr>
        <w:adjustRightInd w:val="0"/>
        <w:snapToGrid w:val="0"/>
        <w:spacing w:line="360" w:lineRule="auto"/>
        <w:ind w:firstLine="260" w:firstLineChars="100"/>
        <w:jc w:val="both"/>
        <w:rPr>
          <w:rFonts w:hint="eastAsia" w:ascii="方正小标宋简体" w:eastAsia="方正小标宋简体"/>
          <w:sz w:val="32"/>
          <w:lang w:val="en-US" w:eastAsia="zh-CN"/>
        </w:rPr>
      </w:pPr>
      <w:r>
        <w:rPr>
          <w:rFonts w:hint="eastAsia" w:ascii="仿宋_GB2312" w:hAnsi="仿宋_GB2312" w:eastAsia="仿宋_GB2312" w:cs="仿宋_GB2312"/>
          <w:spacing w:val="-10"/>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328930</wp:posOffset>
                </wp:positionV>
                <wp:extent cx="526859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2685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25.9pt;height:0.05pt;width:414.85pt;z-index:251660288;mso-width-relative:page;mso-height-relative:page;" filled="f" stroked="t" coordsize="21600,21600" o:gfxdata="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Bbkr7WAAAABwEAAA8AAAAAAAAAAQAgAAAAIgAAAGRycy9kb3ducmV2LnhtbFBLAQIU&#10;ABQAAAAIAIdO4kCYZurn9QEAAOYDAAAOAAAAAAAAAAEAIAAAACU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spacing w:val="-10"/>
          <w:sz w:val="28"/>
          <w:szCs w:val="28"/>
        </w:rPr>
        <w:t>郑州工商学院</w:t>
      </w:r>
      <w:r>
        <w:rPr>
          <w:rFonts w:hint="eastAsia" w:ascii="仿宋_GB2312" w:hAnsi="仿宋_GB2312" w:eastAsia="仿宋_GB2312" w:cs="仿宋_GB2312"/>
          <w:spacing w:val="-10"/>
          <w:sz w:val="28"/>
          <w:szCs w:val="28"/>
          <w:lang w:eastAsia="zh-CN"/>
        </w:rPr>
        <w:t>党政</w:t>
      </w:r>
      <w:r>
        <w:rPr>
          <w:rFonts w:hint="eastAsia" w:ascii="仿宋_GB2312" w:hAnsi="仿宋_GB2312" w:eastAsia="仿宋_GB2312" w:cs="仿宋_GB2312"/>
          <w:spacing w:val="-10"/>
          <w:sz w:val="28"/>
          <w:szCs w:val="28"/>
        </w:rPr>
        <w:t>办公室</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10"/>
          <w:sz w:val="28"/>
          <w:szCs w:val="28"/>
        </w:rPr>
        <w:t>20</w:t>
      </w:r>
      <w:r>
        <w:rPr>
          <w:rFonts w:hint="eastAsia" w:ascii="仿宋_GB2312" w:hAnsi="仿宋_GB2312" w:eastAsia="仿宋_GB2312" w:cs="仿宋_GB2312"/>
          <w:spacing w:val="-10"/>
          <w:sz w:val="28"/>
          <w:szCs w:val="28"/>
          <w:lang w:val="en-US" w:eastAsia="zh-CN"/>
        </w:rPr>
        <w:t>22</w:t>
      </w:r>
      <w:r>
        <w:rPr>
          <w:rFonts w:hint="eastAsia" w:ascii="仿宋_GB2312" w:hAnsi="仿宋_GB2312" w:eastAsia="仿宋_GB2312" w:cs="仿宋_GB2312"/>
          <w:spacing w:val="-10"/>
          <w:sz w:val="28"/>
          <w:szCs w:val="28"/>
        </w:rPr>
        <w:t>年</w:t>
      </w:r>
      <w:r>
        <w:rPr>
          <w:rFonts w:hint="eastAsia" w:ascii="仿宋_GB2312" w:hAnsi="仿宋_GB2312" w:eastAsia="仿宋_GB2312" w:cs="仿宋_GB2312"/>
          <w:spacing w:val="-10"/>
          <w:sz w:val="28"/>
          <w:szCs w:val="28"/>
          <w:lang w:val="en-US" w:eastAsia="zh-CN"/>
        </w:rPr>
        <w:t>4</w:t>
      </w:r>
      <w:r>
        <w:rPr>
          <w:rFonts w:hint="eastAsia" w:ascii="仿宋_GB2312" w:hAnsi="仿宋_GB2312" w:eastAsia="仿宋_GB2312" w:cs="仿宋_GB2312"/>
          <w:spacing w:val="-10"/>
          <w:sz w:val="28"/>
          <w:szCs w:val="28"/>
        </w:rPr>
        <w:t>月</w:t>
      </w:r>
      <w:r>
        <w:rPr>
          <w:rFonts w:hint="eastAsia" w:ascii="仿宋_GB2312" w:hAnsi="仿宋_GB2312" w:eastAsia="仿宋_GB2312" w:cs="仿宋_GB2312"/>
          <w:spacing w:val="-10"/>
          <w:sz w:val="28"/>
          <w:szCs w:val="28"/>
          <w:lang w:val="en-US" w:eastAsia="zh-CN"/>
        </w:rPr>
        <w:t>23</w:t>
      </w:r>
      <w:r>
        <w:rPr>
          <w:rFonts w:hint="eastAsia" w:ascii="仿宋_GB2312" w:hAnsi="仿宋_GB2312" w:eastAsia="仿宋_GB2312" w:cs="仿宋_GB2312"/>
          <w:spacing w:val="-10"/>
          <w:sz w:val="28"/>
          <w:szCs w:val="28"/>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52C8D62-B7A2-4E74-9908-33D1A33B61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1B4CD42-AED7-4EEB-850F-16235813AB28}"/>
  </w:font>
  <w:font w:name="方正小标宋简体">
    <w:panose1 w:val="03000509000000000000"/>
    <w:charset w:val="86"/>
    <w:family w:val="auto"/>
    <w:pitch w:val="default"/>
    <w:sig w:usb0="00000001" w:usb1="080E0000" w:usb2="00000000" w:usb3="00000000" w:csb0="00040000" w:csb1="00000000"/>
    <w:embedRegular r:id="rId3" w:fontKey="{FF915587-303C-4BCA-BA03-42A234BB0824}"/>
  </w:font>
  <w:font w:name="仿宋_GB2312">
    <w:panose1 w:val="02010609030101010101"/>
    <w:charset w:val="86"/>
    <w:family w:val="modern"/>
    <w:pitch w:val="default"/>
    <w:sig w:usb0="00000001" w:usb1="080E0000" w:usb2="00000000" w:usb3="00000000" w:csb0="00040000" w:csb1="00000000"/>
    <w:embedRegular r:id="rId4" w:fontKey="{CC2401A3-1AA1-4C7C-B15A-18053E865BF3}"/>
  </w:font>
  <w:font w:name="楷体_GB2312">
    <w:panose1 w:val="02010609030101010101"/>
    <w:charset w:val="86"/>
    <w:family w:val="auto"/>
    <w:pitch w:val="default"/>
    <w:sig w:usb0="00000001" w:usb1="080E0000" w:usb2="00000000" w:usb3="00000000" w:csb0="00040000" w:csb1="00000000"/>
    <w:embedRegular r:id="rId5" w:fontKey="{C0D4AAB0-E73D-4051-9A30-558161D700F5}"/>
  </w:font>
  <w:font w:name="华文仿宋">
    <w:panose1 w:val="02010600040101010101"/>
    <w:charset w:val="86"/>
    <w:family w:val="auto"/>
    <w:pitch w:val="default"/>
    <w:sig w:usb0="00000287" w:usb1="080F0000" w:usb2="00000000" w:usb3="00000000" w:csb0="0004009F" w:csb1="DFD70000"/>
    <w:embedRegular r:id="rId6" w:fontKey="{59E68733-4122-498A-90F4-AB1303D3AE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仿宋_GB2312" w:hAnsi="仿宋_GB2312" w:eastAsia="仿宋_GB2312" w:cs="仿宋_GB2312"/>
                              <w:sz w:val="32"/>
                              <w:szCs w:val="32"/>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仿宋_GB2312" w:hAnsi="仿宋_GB2312" w:eastAsia="仿宋_GB2312" w:cs="仿宋_GB2312"/>
                              <w:sz w:val="32"/>
                              <w:szCs w:val="32"/>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32"/>
                        <w:szCs w:val="32"/>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仿宋_GB2312" w:hAnsi="仿宋_GB2312" w:eastAsia="仿宋_GB2312" w:cs="仿宋_GB2312"/>
                        <w:sz w:val="32"/>
                        <w:szCs w:val="32"/>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6B34E"/>
    <w:multiLevelType w:val="singleLevel"/>
    <w:tmpl w:val="6146B34E"/>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130D"/>
    <w:rsid w:val="003415BC"/>
    <w:rsid w:val="006B507F"/>
    <w:rsid w:val="007930B8"/>
    <w:rsid w:val="00F66F31"/>
    <w:rsid w:val="01051937"/>
    <w:rsid w:val="016A6FD7"/>
    <w:rsid w:val="016E2F6B"/>
    <w:rsid w:val="0284056C"/>
    <w:rsid w:val="02892B63"/>
    <w:rsid w:val="02C55510"/>
    <w:rsid w:val="02E4587F"/>
    <w:rsid w:val="030E308F"/>
    <w:rsid w:val="03922BAC"/>
    <w:rsid w:val="045126D0"/>
    <w:rsid w:val="04E672BC"/>
    <w:rsid w:val="05976809"/>
    <w:rsid w:val="05CA44E8"/>
    <w:rsid w:val="05DC3EAF"/>
    <w:rsid w:val="05E32690"/>
    <w:rsid w:val="05F11169"/>
    <w:rsid w:val="06A50AB1"/>
    <w:rsid w:val="06B156A8"/>
    <w:rsid w:val="07927789"/>
    <w:rsid w:val="07ED2710"/>
    <w:rsid w:val="07FE4E99"/>
    <w:rsid w:val="08915791"/>
    <w:rsid w:val="08F16230"/>
    <w:rsid w:val="0932487E"/>
    <w:rsid w:val="097F383C"/>
    <w:rsid w:val="09F12983"/>
    <w:rsid w:val="09F5100E"/>
    <w:rsid w:val="0A870BFA"/>
    <w:rsid w:val="0AFF4C34"/>
    <w:rsid w:val="0B0A52E3"/>
    <w:rsid w:val="0B63650A"/>
    <w:rsid w:val="0BCB387F"/>
    <w:rsid w:val="0BD31C1D"/>
    <w:rsid w:val="0C0B3951"/>
    <w:rsid w:val="0C2D183C"/>
    <w:rsid w:val="0CDF54A1"/>
    <w:rsid w:val="0DC9728B"/>
    <w:rsid w:val="0E116A81"/>
    <w:rsid w:val="0E1D42FB"/>
    <w:rsid w:val="0E7019A5"/>
    <w:rsid w:val="0F5337A0"/>
    <w:rsid w:val="0F7F755E"/>
    <w:rsid w:val="10BE0DF9"/>
    <w:rsid w:val="10F163BB"/>
    <w:rsid w:val="11755C50"/>
    <w:rsid w:val="12333415"/>
    <w:rsid w:val="12E7492B"/>
    <w:rsid w:val="130C7794"/>
    <w:rsid w:val="133E2072"/>
    <w:rsid w:val="13541895"/>
    <w:rsid w:val="13B50586"/>
    <w:rsid w:val="13F13007"/>
    <w:rsid w:val="1481490C"/>
    <w:rsid w:val="14D902A4"/>
    <w:rsid w:val="155C2B52"/>
    <w:rsid w:val="15C9324D"/>
    <w:rsid w:val="164D0F49"/>
    <w:rsid w:val="16D90A2F"/>
    <w:rsid w:val="17045380"/>
    <w:rsid w:val="174C7453"/>
    <w:rsid w:val="17B86384"/>
    <w:rsid w:val="18113D4E"/>
    <w:rsid w:val="1821262C"/>
    <w:rsid w:val="1829075B"/>
    <w:rsid w:val="18495740"/>
    <w:rsid w:val="186E33F9"/>
    <w:rsid w:val="18722840"/>
    <w:rsid w:val="189742DC"/>
    <w:rsid w:val="18A64941"/>
    <w:rsid w:val="18E045F9"/>
    <w:rsid w:val="19226F72"/>
    <w:rsid w:val="192D0D0D"/>
    <w:rsid w:val="1968609A"/>
    <w:rsid w:val="198932F6"/>
    <w:rsid w:val="1A09478B"/>
    <w:rsid w:val="1AF776D6"/>
    <w:rsid w:val="1B065B6B"/>
    <w:rsid w:val="1B2A3B8A"/>
    <w:rsid w:val="1B732910"/>
    <w:rsid w:val="1BC04E1F"/>
    <w:rsid w:val="1C167E94"/>
    <w:rsid w:val="1CE1063D"/>
    <w:rsid w:val="1D1125A5"/>
    <w:rsid w:val="1D344C11"/>
    <w:rsid w:val="1D392227"/>
    <w:rsid w:val="1DA376A1"/>
    <w:rsid w:val="1DDC2BB3"/>
    <w:rsid w:val="1E5F5CBE"/>
    <w:rsid w:val="1ED41ADC"/>
    <w:rsid w:val="1EDF6470"/>
    <w:rsid w:val="1F02468C"/>
    <w:rsid w:val="1FCE7162"/>
    <w:rsid w:val="1FED3FBD"/>
    <w:rsid w:val="20790B8D"/>
    <w:rsid w:val="208D705E"/>
    <w:rsid w:val="21036394"/>
    <w:rsid w:val="211179F0"/>
    <w:rsid w:val="21603191"/>
    <w:rsid w:val="21701F90"/>
    <w:rsid w:val="21B93937"/>
    <w:rsid w:val="21BE2CFB"/>
    <w:rsid w:val="221C5C74"/>
    <w:rsid w:val="22962CF7"/>
    <w:rsid w:val="22BE12D8"/>
    <w:rsid w:val="22DA1DB7"/>
    <w:rsid w:val="22F4274D"/>
    <w:rsid w:val="23290648"/>
    <w:rsid w:val="236812D2"/>
    <w:rsid w:val="23BC14BC"/>
    <w:rsid w:val="23D02E71"/>
    <w:rsid w:val="23F46EA8"/>
    <w:rsid w:val="2409364B"/>
    <w:rsid w:val="24177735"/>
    <w:rsid w:val="24653902"/>
    <w:rsid w:val="25145328"/>
    <w:rsid w:val="25B35487"/>
    <w:rsid w:val="25CB3C39"/>
    <w:rsid w:val="26413497"/>
    <w:rsid w:val="26526108"/>
    <w:rsid w:val="2657371E"/>
    <w:rsid w:val="266D6A9E"/>
    <w:rsid w:val="267E39E1"/>
    <w:rsid w:val="26F15921"/>
    <w:rsid w:val="279E3F73"/>
    <w:rsid w:val="27F21951"/>
    <w:rsid w:val="280C2B67"/>
    <w:rsid w:val="28247630"/>
    <w:rsid w:val="291458F7"/>
    <w:rsid w:val="29BF1D06"/>
    <w:rsid w:val="29CA4159"/>
    <w:rsid w:val="29F86FC6"/>
    <w:rsid w:val="2A4E6BE6"/>
    <w:rsid w:val="2A6D2664"/>
    <w:rsid w:val="2A896488"/>
    <w:rsid w:val="2B391645"/>
    <w:rsid w:val="2B5C0CC0"/>
    <w:rsid w:val="2B904812"/>
    <w:rsid w:val="2BA07916"/>
    <w:rsid w:val="2BD607A4"/>
    <w:rsid w:val="2BE21B83"/>
    <w:rsid w:val="2C1339D0"/>
    <w:rsid w:val="2C5D75B5"/>
    <w:rsid w:val="2CDF7FCA"/>
    <w:rsid w:val="2CFE66A2"/>
    <w:rsid w:val="2D214A86"/>
    <w:rsid w:val="2DA24600"/>
    <w:rsid w:val="2DAC4350"/>
    <w:rsid w:val="2DE51610"/>
    <w:rsid w:val="2E4533E7"/>
    <w:rsid w:val="2E5B2B77"/>
    <w:rsid w:val="2E6065EF"/>
    <w:rsid w:val="2EA959FA"/>
    <w:rsid w:val="2EBA1135"/>
    <w:rsid w:val="2EBD4D64"/>
    <w:rsid w:val="2F47018E"/>
    <w:rsid w:val="2F527E26"/>
    <w:rsid w:val="2F561E12"/>
    <w:rsid w:val="2FB35968"/>
    <w:rsid w:val="2FDD2EE6"/>
    <w:rsid w:val="30782C0F"/>
    <w:rsid w:val="30C2251E"/>
    <w:rsid w:val="30E43E01"/>
    <w:rsid w:val="30E72CC0"/>
    <w:rsid w:val="311521D3"/>
    <w:rsid w:val="314511FA"/>
    <w:rsid w:val="314E6B67"/>
    <w:rsid w:val="31C14142"/>
    <w:rsid w:val="31FC1F44"/>
    <w:rsid w:val="31FC517A"/>
    <w:rsid w:val="33164C7B"/>
    <w:rsid w:val="336F654B"/>
    <w:rsid w:val="338F2CF6"/>
    <w:rsid w:val="33DC1707"/>
    <w:rsid w:val="33EB36F8"/>
    <w:rsid w:val="340978C3"/>
    <w:rsid w:val="345E670C"/>
    <w:rsid w:val="346A761D"/>
    <w:rsid w:val="34AF2977"/>
    <w:rsid w:val="358B0EF1"/>
    <w:rsid w:val="35A10512"/>
    <w:rsid w:val="35D22DC1"/>
    <w:rsid w:val="35D5640E"/>
    <w:rsid w:val="36592DE6"/>
    <w:rsid w:val="3678316D"/>
    <w:rsid w:val="369F2055"/>
    <w:rsid w:val="36E0150E"/>
    <w:rsid w:val="370B47AE"/>
    <w:rsid w:val="374762AB"/>
    <w:rsid w:val="37735EDE"/>
    <w:rsid w:val="37B3452D"/>
    <w:rsid w:val="37BB1B20"/>
    <w:rsid w:val="37DC3A83"/>
    <w:rsid w:val="38335FA8"/>
    <w:rsid w:val="38431D54"/>
    <w:rsid w:val="388D2FD0"/>
    <w:rsid w:val="3894610C"/>
    <w:rsid w:val="38A30A45"/>
    <w:rsid w:val="39C87FAA"/>
    <w:rsid w:val="39F07CBA"/>
    <w:rsid w:val="3A1562FA"/>
    <w:rsid w:val="3A326393"/>
    <w:rsid w:val="3A3C55A5"/>
    <w:rsid w:val="3A517197"/>
    <w:rsid w:val="3A8557E4"/>
    <w:rsid w:val="3B87426B"/>
    <w:rsid w:val="3C1D466B"/>
    <w:rsid w:val="3C6C1CE6"/>
    <w:rsid w:val="3D4F67EC"/>
    <w:rsid w:val="3DB6584A"/>
    <w:rsid w:val="3DC2196D"/>
    <w:rsid w:val="3E1675C3"/>
    <w:rsid w:val="3E725142"/>
    <w:rsid w:val="3F8A64BB"/>
    <w:rsid w:val="3FA0183A"/>
    <w:rsid w:val="3FA62D01"/>
    <w:rsid w:val="3FF97024"/>
    <w:rsid w:val="40CE4185"/>
    <w:rsid w:val="41432DC5"/>
    <w:rsid w:val="4194717D"/>
    <w:rsid w:val="41A704DF"/>
    <w:rsid w:val="41B3720E"/>
    <w:rsid w:val="41C96953"/>
    <w:rsid w:val="42385877"/>
    <w:rsid w:val="4294408C"/>
    <w:rsid w:val="42F44377"/>
    <w:rsid w:val="42FA462D"/>
    <w:rsid w:val="432B1D63"/>
    <w:rsid w:val="43497A0C"/>
    <w:rsid w:val="44227CCE"/>
    <w:rsid w:val="44D069AF"/>
    <w:rsid w:val="44F7014F"/>
    <w:rsid w:val="452D7E79"/>
    <w:rsid w:val="45F4643C"/>
    <w:rsid w:val="46375C8A"/>
    <w:rsid w:val="463827CD"/>
    <w:rsid w:val="4689788D"/>
    <w:rsid w:val="4707219F"/>
    <w:rsid w:val="47300270"/>
    <w:rsid w:val="478832E0"/>
    <w:rsid w:val="48240951"/>
    <w:rsid w:val="487507AF"/>
    <w:rsid w:val="4884619D"/>
    <w:rsid w:val="49B605D8"/>
    <w:rsid w:val="49B9610D"/>
    <w:rsid w:val="4A0162BA"/>
    <w:rsid w:val="4A0A4CFA"/>
    <w:rsid w:val="4A29004F"/>
    <w:rsid w:val="4AA91EEB"/>
    <w:rsid w:val="4B0D394E"/>
    <w:rsid w:val="4B294DDA"/>
    <w:rsid w:val="4B3D7857"/>
    <w:rsid w:val="4B4C2876"/>
    <w:rsid w:val="4BAD27F8"/>
    <w:rsid w:val="4BF54CBC"/>
    <w:rsid w:val="4C101AF6"/>
    <w:rsid w:val="4C6F3A5D"/>
    <w:rsid w:val="4CD34FFD"/>
    <w:rsid w:val="4CD60927"/>
    <w:rsid w:val="4CDF1BF4"/>
    <w:rsid w:val="4CE4555D"/>
    <w:rsid w:val="4CE4720A"/>
    <w:rsid w:val="4D0A273D"/>
    <w:rsid w:val="4D9C355E"/>
    <w:rsid w:val="4DD90187"/>
    <w:rsid w:val="4DDE00FE"/>
    <w:rsid w:val="4DF17638"/>
    <w:rsid w:val="4E6C4BFB"/>
    <w:rsid w:val="4E885695"/>
    <w:rsid w:val="4E8A5B90"/>
    <w:rsid w:val="4EDB288F"/>
    <w:rsid w:val="4F0040A4"/>
    <w:rsid w:val="4F18319B"/>
    <w:rsid w:val="4F400944"/>
    <w:rsid w:val="4F6603AB"/>
    <w:rsid w:val="4FBB0B6D"/>
    <w:rsid w:val="4FC926E8"/>
    <w:rsid w:val="4FE70DC0"/>
    <w:rsid w:val="503F32BD"/>
    <w:rsid w:val="50485D02"/>
    <w:rsid w:val="5086682B"/>
    <w:rsid w:val="50CD0DAD"/>
    <w:rsid w:val="50F75E50"/>
    <w:rsid w:val="51402E7D"/>
    <w:rsid w:val="514566E6"/>
    <w:rsid w:val="524A3FB4"/>
    <w:rsid w:val="52F65EE9"/>
    <w:rsid w:val="53670A89"/>
    <w:rsid w:val="53676EF7"/>
    <w:rsid w:val="53733096"/>
    <w:rsid w:val="538D38CE"/>
    <w:rsid w:val="53A92F5C"/>
    <w:rsid w:val="53F35F85"/>
    <w:rsid w:val="54115EB0"/>
    <w:rsid w:val="54326E3C"/>
    <w:rsid w:val="5463310B"/>
    <w:rsid w:val="54857525"/>
    <w:rsid w:val="54D84311"/>
    <w:rsid w:val="55624466"/>
    <w:rsid w:val="556F788D"/>
    <w:rsid w:val="55A05739"/>
    <w:rsid w:val="55A41C2D"/>
    <w:rsid w:val="55A62C47"/>
    <w:rsid w:val="55C91693"/>
    <w:rsid w:val="56332FB1"/>
    <w:rsid w:val="5684428F"/>
    <w:rsid w:val="5697016E"/>
    <w:rsid w:val="56AD652C"/>
    <w:rsid w:val="57120E18"/>
    <w:rsid w:val="57325016"/>
    <w:rsid w:val="574D3BFE"/>
    <w:rsid w:val="58070251"/>
    <w:rsid w:val="582839F9"/>
    <w:rsid w:val="58D97E3F"/>
    <w:rsid w:val="59123351"/>
    <w:rsid w:val="593C4897"/>
    <w:rsid w:val="594F0101"/>
    <w:rsid w:val="595434C7"/>
    <w:rsid w:val="596C0CB3"/>
    <w:rsid w:val="5988397C"/>
    <w:rsid w:val="59E913DC"/>
    <w:rsid w:val="5A9B5BEC"/>
    <w:rsid w:val="5AFB624B"/>
    <w:rsid w:val="5B7C4AB2"/>
    <w:rsid w:val="5BBE50CA"/>
    <w:rsid w:val="5BE54D4D"/>
    <w:rsid w:val="5C2F040B"/>
    <w:rsid w:val="5C806824"/>
    <w:rsid w:val="5C8F5332"/>
    <w:rsid w:val="5CC74453"/>
    <w:rsid w:val="5CF445C8"/>
    <w:rsid w:val="5D415EBA"/>
    <w:rsid w:val="5D6D431A"/>
    <w:rsid w:val="5DCD29F3"/>
    <w:rsid w:val="5DFA3E66"/>
    <w:rsid w:val="5E972E52"/>
    <w:rsid w:val="5EAD095E"/>
    <w:rsid w:val="5F0E6B03"/>
    <w:rsid w:val="5F4955F3"/>
    <w:rsid w:val="5F57386C"/>
    <w:rsid w:val="5FE80968"/>
    <w:rsid w:val="602A03B1"/>
    <w:rsid w:val="60F17CF0"/>
    <w:rsid w:val="6139458A"/>
    <w:rsid w:val="6160203D"/>
    <w:rsid w:val="61607C27"/>
    <w:rsid w:val="61776447"/>
    <w:rsid w:val="61BC20AC"/>
    <w:rsid w:val="61BE4076"/>
    <w:rsid w:val="61DA1130"/>
    <w:rsid w:val="624D71A8"/>
    <w:rsid w:val="62694B77"/>
    <w:rsid w:val="62EA2397"/>
    <w:rsid w:val="63770981"/>
    <w:rsid w:val="63A728E8"/>
    <w:rsid w:val="63F43536"/>
    <w:rsid w:val="64487FA8"/>
    <w:rsid w:val="654A1084"/>
    <w:rsid w:val="655F791E"/>
    <w:rsid w:val="657516D4"/>
    <w:rsid w:val="659F77B9"/>
    <w:rsid w:val="65D379C4"/>
    <w:rsid w:val="65D75707"/>
    <w:rsid w:val="65DB5EAC"/>
    <w:rsid w:val="660B6629"/>
    <w:rsid w:val="662A6A80"/>
    <w:rsid w:val="66501015"/>
    <w:rsid w:val="670D5158"/>
    <w:rsid w:val="6710293B"/>
    <w:rsid w:val="6736645D"/>
    <w:rsid w:val="676A6106"/>
    <w:rsid w:val="677F73E0"/>
    <w:rsid w:val="67C71A1B"/>
    <w:rsid w:val="6890185B"/>
    <w:rsid w:val="689B0926"/>
    <w:rsid w:val="68C857DA"/>
    <w:rsid w:val="68C956C9"/>
    <w:rsid w:val="68FD694C"/>
    <w:rsid w:val="69562DE6"/>
    <w:rsid w:val="6A3D42E7"/>
    <w:rsid w:val="6A7551F8"/>
    <w:rsid w:val="6A99660F"/>
    <w:rsid w:val="6AB66428"/>
    <w:rsid w:val="6AB95DFF"/>
    <w:rsid w:val="6AD541DF"/>
    <w:rsid w:val="6AEA7C8A"/>
    <w:rsid w:val="6B4078AA"/>
    <w:rsid w:val="6B96571C"/>
    <w:rsid w:val="6C8859AD"/>
    <w:rsid w:val="6C9E6F7E"/>
    <w:rsid w:val="6CAB531F"/>
    <w:rsid w:val="6CC103C9"/>
    <w:rsid w:val="6CD429A0"/>
    <w:rsid w:val="6D1D2A83"/>
    <w:rsid w:val="6D572567"/>
    <w:rsid w:val="6D633D24"/>
    <w:rsid w:val="6D6B43FD"/>
    <w:rsid w:val="6D9B526C"/>
    <w:rsid w:val="6E476CB5"/>
    <w:rsid w:val="6E70494A"/>
    <w:rsid w:val="6EC407F2"/>
    <w:rsid w:val="6EE0741B"/>
    <w:rsid w:val="6FDD7D46"/>
    <w:rsid w:val="6FEB5085"/>
    <w:rsid w:val="708A15C7"/>
    <w:rsid w:val="70A1528F"/>
    <w:rsid w:val="70D07922"/>
    <w:rsid w:val="713E488C"/>
    <w:rsid w:val="71E60A7F"/>
    <w:rsid w:val="7285477F"/>
    <w:rsid w:val="72B229EC"/>
    <w:rsid w:val="72ED47BB"/>
    <w:rsid w:val="731E2CB7"/>
    <w:rsid w:val="732775A1"/>
    <w:rsid w:val="73ED4826"/>
    <w:rsid w:val="744B287F"/>
    <w:rsid w:val="74BD1F6B"/>
    <w:rsid w:val="74F538DD"/>
    <w:rsid w:val="75383CE8"/>
    <w:rsid w:val="7577487F"/>
    <w:rsid w:val="75874327"/>
    <w:rsid w:val="75BA200F"/>
    <w:rsid w:val="75BF6B8A"/>
    <w:rsid w:val="76067942"/>
    <w:rsid w:val="764A74F1"/>
    <w:rsid w:val="76CF1EA5"/>
    <w:rsid w:val="78116134"/>
    <w:rsid w:val="78210A8D"/>
    <w:rsid w:val="78A21BA4"/>
    <w:rsid w:val="78AA1AE7"/>
    <w:rsid w:val="79074815"/>
    <w:rsid w:val="79110C40"/>
    <w:rsid w:val="793F7F73"/>
    <w:rsid w:val="79C7540E"/>
    <w:rsid w:val="7A010B4C"/>
    <w:rsid w:val="7A293931"/>
    <w:rsid w:val="7AF406B1"/>
    <w:rsid w:val="7B737828"/>
    <w:rsid w:val="7B9138D9"/>
    <w:rsid w:val="7BF70459"/>
    <w:rsid w:val="7CE3278B"/>
    <w:rsid w:val="7D0270B5"/>
    <w:rsid w:val="7D164029"/>
    <w:rsid w:val="7D1A2D67"/>
    <w:rsid w:val="7D1F7D02"/>
    <w:rsid w:val="7D5B6658"/>
    <w:rsid w:val="7D7B29C4"/>
    <w:rsid w:val="7E437985"/>
    <w:rsid w:val="7E516C5A"/>
    <w:rsid w:val="7EEB489E"/>
    <w:rsid w:val="7F6C6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ind w:left="110"/>
    </w:pPr>
    <w:rPr>
      <w:rFonts w:ascii="宋体" w:hAnsi="宋体" w:eastAsia="宋体" w:cs="Times New Roman"/>
      <w:sz w:val="62"/>
      <w:szCs w:val="6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0"/>
    <w:rPr>
      <w:rFonts w:ascii="Times New Roman" w:hAnsi="Times New Roman" w:eastAsia="宋体" w:cs="Times New Roman"/>
      <w:b/>
    </w:rPr>
  </w:style>
  <w:style w:type="paragraph" w:customStyle="1" w:styleId="9">
    <w:name w:val="正文标题"/>
    <w:basedOn w:val="1"/>
    <w:qFormat/>
    <w:uiPriority w:val="0"/>
    <w:pPr>
      <w:jc w:val="center"/>
    </w:pPr>
    <w:rPr>
      <w:rFonts w:ascii="方正小标宋简体" w:hAnsi="方正小标宋简体" w:eastAsia="方正小标宋简体"/>
      <w:sz w:val="36"/>
    </w:rPr>
  </w:style>
  <w:style w:type="paragraph" w:customStyle="1" w:styleId="10">
    <w:name w:val="Default"/>
    <w:qFormat/>
    <w:uiPriority w:val="0"/>
    <w:pPr>
      <w:widowControl w:val="0"/>
      <w:autoSpaceDE w:val="0"/>
      <w:autoSpaceDN w:val="0"/>
      <w:adjustRightInd w:val="0"/>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2382</Words>
  <Characters>2406</Characters>
  <Lines>0</Lines>
  <Paragraphs>0</Paragraphs>
  <TotalTime>2</TotalTime>
  <ScaleCrop>false</ScaleCrop>
  <LinksUpToDate>false</LinksUpToDate>
  <CharactersWithSpaces>2451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2022-04-07T03:02:00Z</dcterms:created>
  <dc:creator>106</dc:creator>
  <cp:lastModifiedBy>王紫娟</cp:lastModifiedBy>
  <cp:lastPrinted>2022-04-20T10:41:00Z</cp:lastPrinted>
  <dcterms:modified xsi:type="dcterms:W3CDTF">2022-04-25T06:35:19Z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D587CC1F025A43F9904E5BE69E7AF31B</vt:lpwstr>
  </property>
  <property fmtid="{D5CDD505-2E9C-101B-9397-08002B2CF9AE}" pid="4" name="commondata">
    <vt:lpwstr>eyJoZGlkIjoiMjRiMzU0ZjhiMzZjNzQ3OTFmZDljOTEwNDQ2YjVkN2YifQ==</vt:lpwstr>
  </property>
</Properties>
</file>