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line="540" w:lineRule="exact"/>
        <w:ind w:right="-155" w:rightChars="-7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0"/>
          <w:tab w:val="left" w:pos="360"/>
          <w:tab w:val="left" w:pos="540"/>
        </w:tabs>
        <w:spacing w:line="500" w:lineRule="exact"/>
        <w:ind w:right="-155" w:rightChars="-74"/>
        <w:rPr>
          <w:rFonts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7"/>
          <w:w w:val="90"/>
          <w:kern w:val="2"/>
          <w:sz w:val="44"/>
          <w:szCs w:val="24"/>
          <w:lang w:val="en-US" w:eastAsia="zh-CN" w:bidi="ar-SA"/>
        </w:rPr>
        <w:t>2023年度校级教育教学改革项目立项指南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做好</w:t>
      </w: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ascii="仿宋_GB2312" w:eastAsia="仿宋_GB2312"/>
          <w:sz w:val="32"/>
          <w:szCs w:val="32"/>
        </w:rPr>
        <w:t>教育教学改革研究与实践项目立项工作，</w:t>
      </w:r>
      <w:r>
        <w:rPr>
          <w:rFonts w:hint="eastAsia" w:ascii="仿宋_GB2312" w:eastAsia="仿宋_GB2312"/>
          <w:sz w:val="32"/>
          <w:szCs w:val="32"/>
        </w:rPr>
        <w:t>依据国家和河南省有关教育教学改革方向和要求，重点瞄准学校应用型人才培养中面临的突出问题和薄弱环节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本年度教育教学改革研究与实践项目立项指南。</w:t>
      </w:r>
      <w:r>
        <w:rPr>
          <w:rFonts w:hint="eastAsia" w:ascii="仿宋_GB2312" w:eastAsia="仿宋_GB2312"/>
          <w:sz w:val="32"/>
          <w:szCs w:val="32"/>
        </w:rPr>
        <w:t>此次立项，在</w:t>
      </w:r>
      <w:r>
        <w:rPr>
          <w:rFonts w:ascii="仿宋_GB2312" w:eastAsia="仿宋_GB2312"/>
          <w:sz w:val="32"/>
          <w:szCs w:val="32"/>
        </w:rPr>
        <w:t>重点项目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增设了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专项研究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专项研究</w:t>
      </w:r>
      <w:r>
        <w:rPr>
          <w:rFonts w:hint="eastAsia" w:ascii="仿宋_GB2312" w:eastAsia="仿宋_GB2312"/>
          <w:sz w:val="32"/>
          <w:szCs w:val="32"/>
        </w:rPr>
        <w:t>项目主要瞄准我校当前教育教学方面急需解决的问题，鼓励各单位集中优势力量，组成团队，开展研究。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《立项指南》条项均为选题内容的大方向，不是具体项目名称</w:t>
      </w:r>
      <w:r>
        <w:rPr>
          <w:rFonts w:ascii="仿宋_GB2312" w:eastAsia="仿宋_GB2312"/>
          <w:sz w:val="32"/>
          <w:szCs w:val="32"/>
        </w:rPr>
        <w:t>。申请者</w:t>
      </w:r>
      <w:r>
        <w:rPr>
          <w:rFonts w:hint="eastAsia" w:ascii="仿宋_GB2312" w:eastAsia="仿宋_GB2312"/>
          <w:sz w:val="32"/>
          <w:szCs w:val="32"/>
        </w:rPr>
        <w:t>应在</w:t>
      </w:r>
      <w:r>
        <w:rPr>
          <w:rFonts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立项</w:t>
      </w:r>
      <w:r>
        <w:rPr>
          <w:rFonts w:ascii="仿宋_GB2312" w:eastAsia="仿宋_GB2312"/>
          <w:sz w:val="32"/>
          <w:szCs w:val="32"/>
        </w:rPr>
        <w:t>指南的指导下，结合学校和所在专业及个人的实际情况</w:t>
      </w:r>
      <w:r>
        <w:rPr>
          <w:rFonts w:hint="eastAsia" w:ascii="仿宋_GB2312" w:eastAsia="仿宋_GB2312"/>
          <w:sz w:val="32"/>
          <w:szCs w:val="32"/>
        </w:rPr>
        <w:t>确定具体</w:t>
      </w:r>
      <w:r>
        <w:rPr>
          <w:rFonts w:ascii="仿宋_GB2312" w:eastAsia="仿宋_GB2312"/>
          <w:sz w:val="32"/>
          <w:szCs w:val="32"/>
        </w:rPr>
        <w:t>申报题目，申报题目必须表述规范并突出研究主题。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项目和重点项目必须在申报指南所列研究范围内，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指导性</w:t>
      </w:r>
      <w:r>
        <w:rPr>
          <w:rFonts w:hint="eastAsia" w:ascii="仿宋_GB2312" w:eastAsia="仿宋_GB2312"/>
          <w:sz w:val="32"/>
          <w:szCs w:val="32"/>
        </w:rPr>
        <w:t>不限于所列研究范围，可以自行命题申报。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重点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项目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专项研究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课程思政育人成效评价体系研究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地域文化背景下课程思政建设研究与实践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新时代高校大思政课教学研究与实践探索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基于产业学院（行业学院）人才培养模式改革研究与实践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620" w:lineRule="exact"/>
        <w:ind w:leftChars="0" w:firstLine="640" w:firstLineChars="200"/>
        <w:rPr>
          <w:rFonts w:ascii="仿宋_GB2312" w:eastAsia="仿宋_GB2312"/>
          <w:strike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校企合作人才培养方案改革研究与实践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实践教学平台共建研究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校企合作课程开发研究与实践（包含课程、教材、项目库建设）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面向产业急需的现代产业学院建设路径探索与实践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XX专业集群建设路径研究与实践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应用型人才创新能力培养模式研究与实践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基于产出导向的人才培养质量提升路径研究与实践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基于“新工科”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“新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文</w:t>
      </w:r>
      <w:r>
        <w:rPr>
          <w:rFonts w:hint="eastAsia" w:ascii="仿宋_GB2312" w:eastAsia="仿宋_GB2312"/>
          <w:b/>
          <w:sz w:val="32"/>
          <w:szCs w:val="32"/>
        </w:rPr>
        <w:t>科”建设的专业重塑升级研究与实践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面向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新工科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新文科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/>
          <w:sz w:val="32"/>
          <w:szCs w:val="32"/>
        </w:rPr>
        <w:t>课程的数字化建设研究与实践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基于专业评价的一流专业建设研究与实践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对接地方产业发展的专业建设研究与实践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课程考核方式改革与创新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教考分离改革研究与实践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试题库建设与应用研究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0" w:firstLineChars="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课程评价研究与实践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建议侧重以下内容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课程评价机制研究与实践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课程评价标准研究与实践</w:t>
      </w:r>
    </w:p>
    <w:p>
      <w:pPr>
        <w:spacing w:line="620" w:lineRule="exact"/>
        <w:ind w:firstLine="640" w:firstLineChars="200"/>
        <w:rPr>
          <w:rFonts w:hint="default" w:ascii="黑体" w:hAnsi="黑体" w:eastAsia="黑体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其他类项目（申请重点、一般项目）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（一）课程思政与思政类</w:t>
      </w:r>
    </w:p>
    <w:p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《习近平新时代中国特色社会主义思想概论》课程教学研究</w:t>
      </w:r>
    </w:p>
    <w:p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思政类课程实践教学环节教学改革研究与实践</w:t>
      </w:r>
    </w:p>
    <w:p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思政类课程课堂教学方法创新研究与实践</w:t>
      </w:r>
    </w:p>
    <w:p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XX专业课程思政建设路径研究与实践</w:t>
      </w:r>
    </w:p>
    <w:p>
      <w:pPr>
        <w:numPr>
          <w:ilvl w:val="0"/>
          <w:numId w:val="2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课程思政教学体系建设研究与实践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(二)专业建设类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基于学生自主学习能力培养的人才培养模式研究与实践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多学科交叉融合的应用型人才培养模式研究与实践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地方应用型高校优势专业锻强路径研究与实践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地方应用型高校传统专业重塑升级路径研究与实践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基于专业认证（评估）的课程体系与教学内容改革研究与实践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基于工程教育认证的非技术能力培养创新研究与实践</w:t>
      </w:r>
    </w:p>
    <w:p>
      <w:pPr>
        <w:numPr>
          <w:ilvl w:val="0"/>
          <w:numId w:val="3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应用型一流本科人才培养质量提升研究与实践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（三）课程与教材改革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校企合作课程（特色课程）的建设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基于智慧教学的立体化教材建设研究与实践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虚拟仿真技术在专业课程建设中的应用研究与实践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专创融合课程教学研究与实践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新形态教材开发研究与教学实践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“四新”专业产教融合课程体系构建及教学研究 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基于研究性教学的课程建设改革与实践研究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基于专业认证的课程目标达成评价方法研究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基于专业认证的毕业要求达成评价方法研究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基于专业认证的人才培养目标达成评价方法研究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某门课程形成性考核评价方式的改革与实践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基于专业需求的应用型高校公共基础课程教学研究与改革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基于校企深度合作的课程共建研究与教学实践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基于知识图谱的课程建设与教学研究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基于毕业要求达成的综合设计类课程教学改革研究与实践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劳动教育课程教学改革研究与实践</w:t>
      </w:r>
    </w:p>
    <w:p>
      <w:pPr>
        <w:numPr>
          <w:ilvl w:val="0"/>
          <w:numId w:val="4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美育类课程教学改革研究与实践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（四）教学方法、手段改革与教学资源建设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现代信息技术与课堂教学技术深度融合研究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“线上+线下”的混合式教学模式研究与实践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</w:t>
      </w:r>
      <w:r>
        <w:rPr>
          <w:rFonts w:hint="eastAsia" w:ascii="仿宋_GB2312" w:eastAsia="仿宋_GB2312"/>
          <w:sz w:val="32"/>
          <w:szCs w:val="32"/>
        </w:rPr>
        <w:t>现代信息技术的</w:t>
      </w:r>
      <w:r>
        <w:rPr>
          <w:rFonts w:hint="eastAsia" w:ascii="仿宋_GB2312" w:eastAsia="仿宋_GB2312"/>
          <w:sz w:val="32"/>
          <w:szCs w:val="32"/>
        </w:rPr>
        <w:t>课堂教学</w:t>
      </w:r>
      <w:r>
        <w:rPr>
          <w:rFonts w:hint="eastAsia" w:ascii="仿宋_GB2312" w:eastAsia="仿宋_GB2312"/>
          <w:sz w:val="32"/>
          <w:szCs w:val="32"/>
        </w:rPr>
        <w:t>方法改革与实践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基于虚拟仿真技术的实验教学方法研究与改革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智慧教学背景下课程资源建设与研究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基于专业评价的教考分离研究与实践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新时代应用型高校学分制改革研究探索与实践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智慧课堂教学评价研究与实践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学生创新能力培养途径研究与实践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应用型高校通识教育改革研究与实践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过程性评价教学改革研究与实践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基于能力培养的XX课程考核方式改革研究与实践</w:t>
      </w:r>
    </w:p>
    <w:p>
      <w:pPr>
        <w:numPr>
          <w:ilvl w:val="0"/>
          <w:numId w:val="5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理论实践一体化课程教学改革研究与实践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（五）实践教学改革研究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探究性实验项目建设的研究与实践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以学生为中心的实践教学模式创新研究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实践教学质量标准构建与研究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面向新工科的工程实践平台构建研究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基于“解决复杂工程问题”的实践教学项目开发与应用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共建共管共享的校外实践教育基地建设模式研究与实践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基于学科竞赛的学生创新能力培养研究与实践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面向工程教育认证的毕业设计教学改革研究与实践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基于核心能力培养的综合实践类课程教学改革研究与实践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专业实习课程教学改革研究与实践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大学生校外实践教育基地建设模式和运行机制研究与实践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创新创业教育课程体系建设研究与实践</w:t>
      </w:r>
    </w:p>
    <w:p>
      <w:pPr>
        <w:numPr>
          <w:ilvl w:val="0"/>
          <w:numId w:val="6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创新创业实践平台建设、研究与实践</w:t>
      </w:r>
    </w:p>
    <w:p>
      <w:pPr>
        <w:spacing w:line="540" w:lineRule="exact"/>
        <w:ind w:firstLine="643" w:firstLineChars="200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（六）教学管理研究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教学运行管理模式的研究与实践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教学制度化建设的研究与实践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教学管理与服务信息化建设的研究与实践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二级教学单位教学管理制度建设研究与实践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新型教学团队建设研究与实践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大型考试组织管理改革研究与实践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新时期教务管理工作研究与探索</w:t>
      </w:r>
    </w:p>
    <w:p>
      <w:pPr>
        <w:numPr>
          <w:ilvl w:val="0"/>
          <w:numId w:val="7"/>
        </w:numPr>
        <w:spacing w:line="62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高校基层教学组织建设研究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9BD45-FCD9-468A-94E0-9262EBF08A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3A1019B-37B6-4550-BF43-FC79FFCBB2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135588-FF99-4794-9169-7B644037DC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AE7AC7-0831-451D-94EE-44E773FAC5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A9484"/>
    <w:multiLevelType w:val="singleLevel"/>
    <w:tmpl w:val="90DA948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05943E4"/>
    <w:multiLevelType w:val="singleLevel"/>
    <w:tmpl w:val="C0594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1826A40"/>
    <w:multiLevelType w:val="singleLevel"/>
    <w:tmpl w:val="D1826A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B7EAF57"/>
    <w:multiLevelType w:val="singleLevel"/>
    <w:tmpl w:val="EB7EAF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4E0ACFF"/>
    <w:multiLevelType w:val="singleLevel"/>
    <w:tmpl w:val="F4E0AC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163E2B36"/>
    <w:multiLevelType w:val="singleLevel"/>
    <w:tmpl w:val="163E2B3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48B4F5A4"/>
    <w:multiLevelType w:val="singleLevel"/>
    <w:tmpl w:val="48B4F5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TQ2ZTJiOTI1YzFjMjc4M2JmOWZlYjk3MzYzMzMifQ=="/>
  </w:docVars>
  <w:rsids>
    <w:rsidRoot w:val="37762AC8"/>
    <w:rsid w:val="05354D1A"/>
    <w:rsid w:val="06A10F09"/>
    <w:rsid w:val="0A1B02E3"/>
    <w:rsid w:val="0C1E3D43"/>
    <w:rsid w:val="0EE26D46"/>
    <w:rsid w:val="0F707EAE"/>
    <w:rsid w:val="1830127D"/>
    <w:rsid w:val="18C878FE"/>
    <w:rsid w:val="1E196F2D"/>
    <w:rsid w:val="25164BFC"/>
    <w:rsid w:val="26A15F29"/>
    <w:rsid w:val="28595C3D"/>
    <w:rsid w:val="2A5E6FE8"/>
    <w:rsid w:val="2E675B06"/>
    <w:rsid w:val="308B2942"/>
    <w:rsid w:val="375C0B95"/>
    <w:rsid w:val="37762AC8"/>
    <w:rsid w:val="389B749B"/>
    <w:rsid w:val="43CB32D4"/>
    <w:rsid w:val="455C4456"/>
    <w:rsid w:val="48E00EFA"/>
    <w:rsid w:val="4C7C718B"/>
    <w:rsid w:val="4DE84AD8"/>
    <w:rsid w:val="4EEC05F8"/>
    <w:rsid w:val="50395ABF"/>
    <w:rsid w:val="510611E6"/>
    <w:rsid w:val="534939DE"/>
    <w:rsid w:val="54E35FFA"/>
    <w:rsid w:val="581D027F"/>
    <w:rsid w:val="59213594"/>
    <w:rsid w:val="5ACD39D4"/>
    <w:rsid w:val="5D3715D8"/>
    <w:rsid w:val="605F0535"/>
    <w:rsid w:val="645344E2"/>
    <w:rsid w:val="67BC6C2C"/>
    <w:rsid w:val="68594AF9"/>
    <w:rsid w:val="698A69A8"/>
    <w:rsid w:val="69F525FF"/>
    <w:rsid w:val="6DCD23D3"/>
    <w:rsid w:val="708B1BD7"/>
    <w:rsid w:val="70AE52B6"/>
    <w:rsid w:val="76FA20FE"/>
    <w:rsid w:val="774A05DF"/>
    <w:rsid w:val="787D6F5B"/>
    <w:rsid w:val="7E2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1997</Characters>
  <Lines>0</Lines>
  <Paragraphs>0</Paragraphs>
  <TotalTime>9</TotalTime>
  <ScaleCrop>false</ScaleCrop>
  <LinksUpToDate>false</LinksUpToDate>
  <CharactersWithSpaces>2019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2020-09-17T05:03:00Z</dcterms:created>
  <dc:creator>郑州工商郝艳</dc:creator>
  <cp:lastModifiedBy>郑州工商郝艳</cp:lastModifiedBy>
  <dcterms:modified xsi:type="dcterms:W3CDTF">2023-08-09T08:07:06Z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2DFE57D19CED48FD843396A8C42B6423_13</vt:lpwstr>
  </property>
</Properties>
</file>