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1 -->
  <w:background w:color="ffffff">
    <v:background id="_x0000_s1025" filled="t" fillcolor="white">
      <v:fill color2="white"/>
    </v:background>
  </w:background>
  <w:body>
    <w:p>
      <w:pPr>
        <w:pStyle w:val="PlainText"/>
        <w:jc w:val="center"/>
        <w:rPr>
          <w:rFonts w:hAnsi="宋体" w:hint="eastAsia"/>
          <w:sz w:val="32"/>
          <w:szCs w:val="32"/>
        </w:rPr>
      </w:pPr>
      <w:r>
        <w:rPr>
          <w:rFonts w:hAnsi="宋体" w:cs="Times New Roman" w:hint="eastAsia"/>
          <w:b/>
          <w:sz w:val="32"/>
          <w:szCs w:val="32"/>
          <w:lang w:val="en-US" w:eastAsia="zh-CN"/>
        </w:rPr>
        <w:t>河南</w:t>
      </w:r>
      <w:r>
        <w:rPr>
          <w:rFonts w:hAnsi="宋体" w:cs="Times New Roman" w:hint="eastAsia"/>
          <w:b/>
          <w:sz w:val="32"/>
          <w:szCs w:val="32"/>
        </w:rPr>
        <w:t>国家公务员申论考题试卷及答案</w:t>
      </w:r>
    </w:p>
    <w:p>
      <w:pPr>
        <w:jc w:val="center"/>
        <w:rPr>
          <w:rFonts w:ascii="宋体" w:hAnsi="宋体" w:hint="eastAsia"/>
          <w:szCs w:val="21"/>
        </w:rPr>
      </w:pPr>
      <w:r>
        <w:rPr>
          <w:rFonts w:ascii="宋体" w:hAnsi="宋体" w:hint="eastAsia"/>
          <w:szCs w:val="21"/>
        </w:rPr>
        <w:t>满分：100分　　　　时限：150分钟</w:t>
      </w:r>
    </w:p>
    <w:tbl>
      <w:tblPr>
        <w:tblStyle w:val="TableNormal"/>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296"/>
        <w:gridCol w:w="1418"/>
        <w:gridCol w:w="1418"/>
        <w:gridCol w:w="1418"/>
        <w:gridCol w:w="1323"/>
        <w:gridCol w:w="1513"/>
      </w:tblGrid>
      <w:tr>
        <w:tblPrEx>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hRule="exact" w:val="454"/>
        </w:trPr>
        <w:tc>
          <w:tcPr>
            <w:tcW w:w="1296" w:type="dxa"/>
            <w:vAlign w:val="center"/>
          </w:tcPr>
          <w:p>
            <w:pPr>
              <w:jc w:val="center"/>
              <w:rPr>
                <w:rFonts w:ascii="宋体" w:hAnsi="宋体" w:hint="eastAsia"/>
                <w:szCs w:val="21"/>
              </w:rPr>
            </w:pPr>
            <w:r>
              <w:rPr>
                <w:rFonts w:ascii="宋体" w:hAnsi="宋体" w:hint="eastAsia"/>
                <w:szCs w:val="21"/>
              </w:rPr>
              <w:t>题号</w:t>
            </w:r>
          </w:p>
        </w:tc>
        <w:tc>
          <w:tcPr>
            <w:tcW w:w="1418" w:type="dxa"/>
            <w:vAlign w:val="center"/>
          </w:tcPr>
          <w:p>
            <w:pPr>
              <w:jc w:val="center"/>
              <w:rPr>
                <w:rFonts w:ascii="宋体" w:hAnsi="宋体" w:hint="eastAsia"/>
                <w:szCs w:val="21"/>
              </w:rPr>
            </w:pPr>
            <w:r>
              <w:rPr>
                <w:rFonts w:ascii="宋体" w:hAnsi="宋体" w:hint="eastAsia"/>
                <w:szCs w:val="21"/>
              </w:rPr>
              <w:t xml:space="preserve">(一) </w:t>
            </w:r>
          </w:p>
        </w:tc>
        <w:tc>
          <w:tcPr>
            <w:tcW w:w="1418" w:type="dxa"/>
            <w:vAlign w:val="center"/>
          </w:tcPr>
          <w:p>
            <w:pPr>
              <w:jc w:val="center"/>
              <w:rPr>
                <w:rFonts w:ascii="宋体" w:hAnsi="宋体" w:hint="eastAsia"/>
                <w:szCs w:val="21"/>
              </w:rPr>
            </w:pPr>
            <w:r>
              <w:rPr>
                <w:rFonts w:ascii="宋体" w:hAnsi="宋体" w:hint="eastAsia"/>
                <w:szCs w:val="21"/>
              </w:rPr>
              <w:t xml:space="preserve">(二) </w:t>
            </w:r>
          </w:p>
        </w:tc>
        <w:tc>
          <w:tcPr>
            <w:tcW w:w="1418" w:type="dxa"/>
            <w:vAlign w:val="center"/>
          </w:tcPr>
          <w:p>
            <w:pPr>
              <w:jc w:val="center"/>
              <w:rPr>
                <w:rFonts w:ascii="宋体" w:hAnsi="宋体" w:hint="eastAsia"/>
                <w:szCs w:val="21"/>
              </w:rPr>
            </w:pPr>
            <w:r>
              <w:rPr>
                <w:rFonts w:ascii="宋体" w:hAnsi="宋体" w:hint="eastAsia"/>
                <w:szCs w:val="21"/>
              </w:rPr>
              <w:t xml:space="preserve">(三) </w:t>
            </w:r>
          </w:p>
        </w:tc>
        <w:tc>
          <w:tcPr>
            <w:tcW w:w="1323" w:type="dxa"/>
            <w:vAlign w:val="center"/>
          </w:tcPr>
          <w:p>
            <w:pPr>
              <w:jc w:val="center"/>
              <w:rPr>
                <w:rFonts w:ascii="宋体" w:hAnsi="宋体" w:hint="eastAsia"/>
                <w:szCs w:val="21"/>
              </w:rPr>
            </w:pPr>
            <w:r>
              <w:rPr>
                <w:rFonts w:ascii="宋体" w:hAnsi="宋体" w:hint="eastAsia"/>
                <w:szCs w:val="21"/>
              </w:rPr>
              <w:t>总分</w:t>
            </w:r>
          </w:p>
        </w:tc>
        <w:tc>
          <w:tcPr>
            <w:tcW w:w="1513" w:type="dxa"/>
            <w:vAlign w:val="center"/>
          </w:tcPr>
          <w:p>
            <w:pPr>
              <w:jc w:val="center"/>
              <w:rPr>
                <w:rFonts w:ascii="宋体" w:hAnsi="宋体" w:hint="eastAsia"/>
                <w:szCs w:val="21"/>
              </w:rPr>
            </w:pPr>
            <w:r>
              <w:rPr>
                <w:rFonts w:ascii="宋体" w:hAnsi="宋体" w:hint="eastAsia"/>
                <w:szCs w:val="21"/>
              </w:rPr>
              <w:t>核分人</w:t>
            </w:r>
          </w:p>
        </w:tc>
      </w:tr>
      <w:tr>
        <w:tblPrEx>
          <w:tblW w:w="0" w:type="auto"/>
          <w:tblInd w:w="122" w:type="dxa"/>
          <w:tblLayout w:type="fixed"/>
          <w:tblCellMar>
            <w:top w:w="0" w:type="dxa"/>
            <w:left w:w="108" w:type="dxa"/>
            <w:bottom w:w="0" w:type="dxa"/>
            <w:right w:w="108" w:type="dxa"/>
          </w:tblCellMar>
          <w:tblLook w:val="0000"/>
        </w:tblPrEx>
        <w:trPr>
          <w:trHeight w:hRule="exact" w:val="454"/>
        </w:trPr>
        <w:tc>
          <w:tcPr>
            <w:tcW w:w="1296" w:type="dxa"/>
            <w:vAlign w:val="center"/>
          </w:tcPr>
          <w:p>
            <w:pPr>
              <w:jc w:val="center"/>
              <w:rPr>
                <w:rFonts w:ascii="宋体" w:hAnsi="宋体" w:hint="eastAsia"/>
                <w:szCs w:val="21"/>
              </w:rPr>
            </w:pPr>
            <w:r>
              <w:rPr>
                <w:rFonts w:ascii="宋体" w:hAnsi="宋体" w:hint="eastAsia"/>
                <w:szCs w:val="21"/>
              </w:rPr>
              <w:t>得分</w:t>
            </w:r>
          </w:p>
        </w:tc>
        <w:tc>
          <w:tcPr>
            <w:tcW w:w="1418" w:type="dxa"/>
            <w:vAlign w:val="center"/>
          </w:tcPr>
          <w:p>
            <w:pPr>
              <w:jc w:val="center"/>
              <w:rPr>
                <w:rFonts w:ascii="宋体" w:hAnsi="宋体" w:hint="eastAsia"/>
                <w:szCs w:val="21"/>
              </w:rPr>
            </w:pPr>
          </w:p>
        </w:tc>
        <w:tc>
          <w:tcPr>
            <w:tcW w:w="1418" w:type="dxa"/>
            <w:vAlign w:val="center"/>
          </w:tcPr>
          <w:p>
            <w:pPr>
              <w:jc w:val="center"/>
              <w:rPr>
                <w:rFonts w:ascii="宋体" w:hAnsi="宋体" w:hint="eastAsia"/>
                <w:szCs w:val="21"/>
              </w:rPr>
            </w:pPr>
          </w:p>
        </w:tc>
        <w:tc>
          <w:tcPr>
            <w:tcW w:w="1418" w:type="dxa"/>
            <w:vAlign w:val="center"/>
          </w:tcPr>
          <w:p>
            <w:pPr>
              <w:jc w:val="center"/>
              <w:rPr>
                <w:rFonts w:ascii="宋体" w:hAnsi="宋体" w:hint="eastAsia"/>
                <w:szCs w:val="21"/>
              </w:rPr>
            </w:pPr>
          </w:p>
        </w:tc>
        <w:tc>
          <w:tcPr>
            <w:tcW w:w="1323" w:type="dxa"/>
            <w:vAlign w:val="center"/>
          </w:tcPr>
          <w:p>
            <w:pPr>
              <w:jc w:val="center"/>
              <w:rPr>
                <w:rFonts w:ascii="宋体" w:hAnsi="宋体" w:hint="eastAsia"/>
                <w:szCs w:val="21"/>
              </w:rPr>
            </w:pPr>
          </w:p>
        </w:tc>
        <w:tc>
          <w:tcPr>
            <w:tcW w:w="1513" w:type="dxa"/>
            <w:vAlign w:val="center"/>
          </w:tcPr>
          <w:p>
            <w:pPr>
              <w:jc w:val="center"/>
              <w:rPr>
                <w:rFonts w:ascii="宋体" w:hAnsi="宋体" w:hint="eastAsia"/>
                <w:szCs w:val="21"/>
              </w:rPr>
            </w:pPr>
          </w:p>
        </w:tc>
      </w:tr>
    </w:tbl>
    <w:p>
      <w:pPr>
        <w:pStyle w:val="PlainText"/>
        <w:ind w:firstLine="420" w:firstLineChars="200"/>
        <w:rPr>
          <w:rFonts w:hAnsi="宋体" w:hint="eastAsia"/>
        </w:rPr>
      </w:pPr>
    </w:p>
    <w:p>
      <w:pPr>
        <w:pStyle w:val="Heading1"/>
        <w:ind w:firstLine="420"/>
        <w:rPr>
          <w:rFonts w:ascii="宋体" w:eastAsia="宋体" w:hAnsi="宋体" w:hint="eastAsia"/>
          <w:szCs w:val="21"/>
        </w:rPr>
      </w:pPr>
      <w:r>
        <w:rPr>
          <w:rFonts w:ascii="宋体" w:eastAsia="宋体" w:hAnsi="宋体" w:hint="eastAsia"/>
          <w:szCs w:val="21"/>
        </w:rPr>
        <w:t>一、注意事项</w:t>
      </w:r>
    </w:p>
    <w:p>
      <w:pPr>
        <w:pStyle w:val="PlainText"/>
        <w:ind w:left="769" w:hanging="349" w:leftChars="200" w:hangingChars="166"/>
        <w:rPr>
          <w:rFonts w:hAnsi="宋体" w:hint="eastAsia"/>
        </w:rPr>
      </w:pPr>
      <w:r>
        <w:rPr>
          <w:rFonts w:hAnsi="宋体" w:hint="eastAsia"/>
        </w:rPr>
        <w:t>1．申论考题是对应考者阅读理解能力、综合解析能力、提出和解决问题能力、文字表达能力的测试。</w:t>
      </w:r>
    </w:p>
    <w:p>
      <w:pPr>
        <w:pStyle w:val="PlainText"/>
        <w:ind w:firstLine="420" w:firstLineChars="200"/>
        <w:rPr>
          <w:rFonts w:hAnsi="宋体" w:hint="eastAsia"/>
        </w:rPr>
      </w:pPr>
      <w:r>
        <w:rPr>
          <w:rFonts w:hAnsi="宋体" w:hint="eastAsia"/>
        </w:rPr>
        <w:t>2．作答参照时限：阅读资料40分钟，作答110分钟。</w:t>
      </w:r>
    </w:p>
    <w:p>
      <w:pPr>
        <w:pStyle w:val="PlainText"/>
        <w:ind w:firstLine="420" w:firstLineChars="200"/>
        <w:rPr>
          <w:rFonts w:hAnsi="宋体" w:hint="eastAsia"/>
        </w:rPr>
      </w:pPr>
      <w:r>
        <w:rPr>
          <w:rFonts w:hAnsi="宋体" w:hint="eastAsia"/>
        </w:rPr>
        <w:t>3．仔细阅读给定资料，按照后面提出的</w:t>
      </w:r>
      <w:r>
        <w:rPr>
          <w:rFonts w:hAnsi="宋体" w:hint="eastAsia"/>
        </w:rPr>
        <w:t>“</w:t>
      </w:r>
      <w:r>
        <w:rPr>
          <w:rFonts w:hAnsi="宋体" w:hint="eastAsia"/>
        </w:rPr>
        <w:t>申论要求</w:t>
      </w:r>
      <w:r>
        <w:rPr>
          <w:rFonts w:hAnsi="宋体" w:hint="eastAsia"/>
        </w:rPr>
        <w:t>”</w:t>
      </w:r>
      <w:r>
        <w:rPr>
          <w:rFonts w:hAnsi="宋体" w:hint="eastAsia"/>
        </w:rPr>
        <w:t>依次作答。</w:t>
      </w:r>
    </w:p>
    <w:p>
      <w:pPr>
        <w:pStyle w:val="Heading1"/>
        <w:ind w:firstLine="420"/>
        <w:rPr>
          <w:rFonts w:ascii="宋体" w:eastAsia="宋体" w:hAnsi="宋体" w:hint="eastAsia"/>
          <w:szCs w:val="21"/>
        </w:rPr>
      </w:pPr>
      <w:r>
        <w:rPr>
          <w:rFonts w:ascii="宋体" w:eastAsia="宋体" w:hAnsi="宋体" w:hint="eastAsia"/>
          <w:szCs w:val="21"/>
        </w:rPr>
        <w:t>二、资料</w:t>
      </w:r>
    </w:p>
    <w:p>
      <w:pPr>
        <w:pStyle w:val="PlainText"/>
        <w:ind w:firstLine="425"/>
        <w:rPr>
          <w:rFonts w:hAnsi="宋体" w:hint="eastAsia"/>
          <w:b/>
          <w:bCs/>
        </w:rPr>
      </w:pPr>
      <w:r>
        <w:rPr>
          <w:rFonts w:hAnsi="宋体" w:hint="eastAsia"/>
          <w:b/>
          <w:bCs/>
        </w:rPr>
        <w:t>材料A：1～8月全国伤亡事故概况</w:t>
      </w:r>
    </w:p>
    <w:p>
      <w:pPr>
        <w:pStyle w:val="PlainText"/>
        <w:ind w:firstLine="425"/>
        <w:rPr>
          <w:rFonts w:hAnsi="宋体" w:hint="eastAsia"/>
        </w:rPr>
      </w:pPr>
      <w:r>
        <w:rPr>
          <w:rFonts w:hAnsi="宋体" w:hint="eastAsia"/>
        </w:rPr>
        <w:t>据统计，1～8月全国共发生各类事故730552起，死亡87320人，同比增加42416起，增加3966人，分别上升6.2%和4.8%。其中，一次死亡3～9人重大事故1680起，死亡6886人，同比增加160起，增加245人，分别上升10.5%和3.7%；一次死亡10～29人特大事故93起，死亡1413人，同比增加15起，增加214人，分别上升19.2%和17.8%；一次死亡30人以上特别重大事故5起，死亡372人，同比减少8起，减少232人，分别下降61.5%和38.4%。各类事故死亡人数所占比例如图所示：</w:t>
      </w:r>
    </w:p>
    <w:p>
      <w:pPr>
        <w:pStyle w:val="PlainText"/>
        <w:jc w:val="center"/>
        <w:rPr>
          <w:rFonts w:hAnsi="宋体" w:hint="eastAsia"/>
        </w:rPr>
      </w:pPr>
      <w:r>
        <w:rPr>
          <w:rFonts w:hAnsi="宋体"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6" type="#_x0000_t75" style="width:226.2pt;height:150.25pt;mso-position-horizontal-relative:page;mso-position-vertical-relative:page;mso-wrap-style:square" filled="f" stroked="f">
            <v:stroke linestyle="single"/>
            <v:imagedata r:id="rId4" o:title="s1"/>
            <v:path o:extrusionok="f"/>
            <o:lock v:ext="edit" aspectratio="t"/>
          </v:shape>
        </w:pict>
      </w:r>
    </w:p>
    <w:p>
      <w:pPr>
        <w:pStyle w:val="PlainText"/>
        <w:spacing w:before="312" w:beforeLines="100"/>
        <w:ind w:firstLine="425"/>
        <w:rPr>
          <w:rFonts w:hAnsi="宋体" w:hint="eastAsia"/>
          <w:b/>
          <w:bCs/>
        </w:rPr>
      </w:pPr>
      <w:r>
        <w:rPr>
          <w:rFonts w:hAnsi="宋体" w:hint="eastAsia"/>
          <w:b/>
          <w:bCs/>
        </w:rPr>
        <w:t>材料B：两年来有关安全生产与伤亡事故的新闻剪辑</w:t>
      </w:r>
    </w:p>
    <w:p>
      <w:pPr>
        <w:pStyle w:val="PlainText"/>
        <w:ind w:firstLine="425"/>
        <w:rPr>
          <w:rFonts w:hAnsi="宋体" w:hint="eastAsia"/>
        </w:rPr>
      </w:pPr>
      <w:r>
        <w:rPr>
          <w:rFonts w:hAnsi="宋体" w:hint="eastAsia"/>
        </w:rPr>
        <w:t>1.烟花厂爆炸事故</w:t>
      </w:r>
    </w:p>
    <w:p>
      <w:pPr>
        <w:pStyle w:val="PlainText"/>
        <w:ind w:firstLine="425"/>
        <w:rPr>
          <w:rFonts w:hAnsi="宋体" w:hint="eastAsia"/>
        </w:rPr>
      </w:pPr>
      <w:r>
        <w:rPr>
          <w:rFonts w:hAnsi="宋体" w:hint="eastAsia"/>
        </w:rPr>
        <w:t>12月30日上午，江西省万载县黄茅镇攀达公司烟花爆竹厂发生爆炸，距离现场五六公里处，即可见到天空升起一朵朵蘑菇云，厂区内火光冲天，爆炸声接连一片。直径五六十厘米、重量20多公斤的礼花弹腾空而起，硝烟弥漫使人双眼难睁，浓浓的火药味呛得人难出大气。</w:t>
      </w:r>
    </w:p>
    <w:p>
      <w:pPr>
        <w:pStyle w:val="PlainText"/>
        <w:ind w:firstLine="425"/>
        <w:rPr>
          <w:rFonts w:hAnsi="宋体" w:hint="eastAsia"/>
        </w:rPr>
      </w:pPr>
      <w:r>
        <w:rPr>
          <w:rFonts w:hAnsi="宋体" w:hint="eastAsia"/>
        </w:rPr>
        <w:t>消防队冲进厂区后，采取迂回延伸、重点消灭火点的方法，同时向5个火点进攻，抢出了剧毒危险品。经过四个多小时，30吨亮珠(炸药)和礼花成品仓库的火势得到控制。直到元月1日晚上6时，消防队员才完成任务撤回。</w:t>
      </w:r>
    </w:p>
    <w:p>
      <w:pPr>
        <w:pStyle w:val="PlainText"/>
        <w:ind w:firstLine="425"/>
        <w:rPr>
          <w:rFonts w:hAnsi="宋体" w:hint="eastAsia"/>
        </w:rPr>
      </w:pPr>
      <w:r>
        <w:rPr>
          <w:rFonts w:hAnsi="宋体" w:hint="eastAsia"/>
        </w:rPr>
        <w:t>爆炸事故发生后，爆炸现场附近方圆五公里内上万名群众被紧急撤离到邻省湖南浏阳县境内。黄茅镇黄茅村、前进村、光明村、永安村的民房几乎无一完好，满街都是残砖破瓦。光明村60岁的翟桂娥被几名妇女搀扶着哭泣不止。她的女儿、35岁的潘小华在攀达公司打工，事后调查认定，是潘小华在敲装药筒时用力过猛引起这起爆炸。</w:t>
      </w:r>
    </w:p>
    <w:p>
      <w:pPr>
        <w:pStyle w:val="PlainText"/>
        <w:ind w:firstLine="425"/>
        <w:rPr>
          <w:rFonts w:hAnsi="宋体" w:hint="eastAsia"/>
        </w:rPr>
      </w:pPr>
      <w:r>
        <w:rPr>
          <w:rFonts w:hAnsi="宋体" w:hint="eastAsia"/>
        </w:rPr>
        <w:t>这起爆炸事故造成14人死亡(其中12名女性)，因伤住院61人。</w:t>
      </w:r>
    </w:p>
    <w:p>
      <w:pPr>
        <w:pStyle w:val="PlainText"/>
        <w:ind w:firstLine="425"/>
        <w:rPr>
          <w:rFonts w:hAnsi="宋体" w:hint="eastAsia"/>
        </w:rPr>
      </w:pPr>
      <w:r>
        <w:rPr>
          <w:rFonts w:hAnsi="宋体" w:hint="eastAsia"/>
        </w:rPr>
        <w:t>据村民讲，攀达公司1992年建厂时，群众就因安全受到威胁而拦阻。此后该公司厂房先后发生了4次爆炸。特别是6月21日在万载召开烟花生产现场会，与会代表参观了攀达公司，当天，该厂又发生爆炸。</w:t>
      </w:r>
    </w:p>
    <w:p>
      <w:pPr>
        <w:pStyle w:val="PlainText"/>
        <w:ind w:firstLine="425"/>
        <w:rPr>
          <w:rFonts w:hAnsi="宋体" w:hint="eastAsia"/>
        </w:rPr>
      </w:pPr>
      <w:r>
        <w:rPr>
          <w:rFonts w:hAnsi="宋体" w:hint="eastAsia"/>
        </w:rPr>
        <w:t>县城一个烟摊摊主告诉记者，万载县的烟花生产已有上千年历史，花炮产品种类多，效果好，国内外很有市场，远销欧美和日本等地。所以烟花生产这一传统产业已经成为县里的支柱产业，芬兰、德国和香港等地的企业家也到此投资办厂。目前全县的烟花爆竹生产厂家全部为私营企业，共有200多家，其中黄茅镇和株潭乡是生产规模较大的乡镇。</w:t>
      </w:r>
    </w:p>
    <w:p>
      <w:pPr>
        <w:pStyle w:val="PlainText"/>
        <w:ind w:firstLine="425"/>
        <w:rPr>
          <w:rFonts w:hAnsi="宋体" w:hint="eastAsia"/>
        </w:rPr>
      </w:pPr>
      <w:r>
        <w:rPr>
          <w:rFonts w:hAnsi="宋体" w:hint="eastAsia"/>
        </w:rPr>
        <w:t>“</w:t>
      </w:r>
      <w:r>
        <w:rPr>
          <w:rFonts w:hAnsi="宋体" w:hint="eastAsia"/>
        </w:rPr>
        <w:t>在我们这里，花炮厂爆炸死几个人早已不是什么新闻了，值得你们从那么远专门赶来吗?</w:t>
      </w:r>
      <w:r>
        <w:rPr>
          <w:rFonts w:hAnsi="宋体" w:hint="eastAsia"/>
        </w:rPr>
        <w:t>”</w:t>
      </w:r>
      <w:r>
        <w:rPr>
          <w:rFonts w:hAnsi="宋体" w:hint="eastAsia"/>
        </w:rPr>
        <w:t>拉我们采访的一名三轮车主不以为意的话令人感到吃惊。据他讲，从1999年到这次攀达公司爆炸事故发生前，先后已有四起重大爆炸事故，伤亡重的一次42人丧生，轻的也有8人烧伤、2人摔伤</w:t>
      </w:r>
      <w:r>
        <w:rPr>
          <w:rFonts w:hAnsi="宋体" w:hint="eastAsia"/>
        </w:rPr>
        <w:t>……</w:t>
      </w:r>
    </w:p>
    <w:p>
      <w:pPr>
        <w:pStyle w:val="PlainText"/>
        <w:ind w:firstLine="425"/>
        <w:rPr>
          <w:rFonts w:hAnsi="宋体" w:hint="eastAsia"/>
          <w:spacing w:val="6"/>
        </w:rPr>
      </w:pPr>
      <w:r>
        <w:rPr>
          <w:rFonts w:hAnsi="宋体" w:hint="eastAsia"/>
          <w:spacing w:val="6"/>
        </w:rPr>
        <w:t>万载县政府有关部门干部的漠然，更让人震惊。记者在万载县工商局了解攀达公司执照办理情况时，几名值班的工作人员听说记者从远方来，竟然一个个哈哈大笑。其中一人手捂着嘴解释说：</w:t>
      </w:r>
      <w:r>
        <w:rPr>
          <w:rFonts w:hAnsi="宋体" w:hint="eastAsia"/>
          <w:spacing w:val="6"/>
        </w:rPr>
        <w:t>“</w:t>
      </w:r>
      <w:r>
        <w:rPr>
          <w:rFonts w:hAnsi="宋体" w:hint="eastAsia"/>
          <w:spacing w:val="6"/>
        </w:rPr>
        <w:t>笑，笑你们还专门为这点小事跑那么远的路来采访。</w:t>
      </w:r>
      <w:r>
        <w:rPr>
          <w:rFonts w:hAnsi="宋体" w:hint="eastAsia"/>
          <w:spacing w:val="6"/>
        </w:rPr>
        <w:t>”</w:t>
      </w:r>
      <w:r>
        <w:rPr>
          <w:rFonts w:hAnsi="宋体" w:hint="eastAsia"/>
          <w:spacing w:val="6"/>
        </w:rPr>
        <w:t>言语间充满不屑。</w:t>
      </w:r>
    </w:p>
    <w:p>
      <w:pPr>
        <w:pStyle w:val="PlainText"/>
        <w:ind w:firstLine="425"/>
        <w:rPr>
          <w:rFonts w:hAnsi="宋体" w:hint="eastAsia"/>
        </w:rPr>
      </w:pPr>
      <w:r>
        <w:rPr>
          <w:rFonts w:hAnsi="宋体" w:hint="eastAsia"/>
        </w:rPr>
        <w:t>在万载县烟花鞭炮管理局，一名女干部回答记者的提问，竟说：</w:t>
      </w:r>
      <w:r>
        <w:rPr>
          <w:rFonts w:hAnsi="宋体" w:hint="eastAsia"/>
        </w:rPr>
        <w:t>“</w:t>
      </w:r>
      <w:r>
        <w:rPr>
          <w:rFonts w:hAnsi="宋体" w:hint="eastAsia"/>
        </w:rPr>
        <w:t>是灾难年嘛!美国纽约被袭击了，秘鲁也发生了烟花爆炸事故。相对于往年，我们县今年算是事故较少的一年呢!</w:t>
      </w:r>
      <w:r>
        <w:rPr>
          <w:rFonts w:hAnsi="宋体" w:hint="eastAsia"/>
        </w:rPr>
        <w:t>”</w:t>
      </w:r>
    </w:p>
    <w:p>
      <w:pPr>
        <w:pStyle w:val="PlainText"/>
        <w:ind w:firstLine="425"/>
        <w:rPr>
          <w:rFonts w:hAnsi="宋体" w:hint="eastAsia"/>
        </w:rPr>
      </w:pPr>
      <w:r>
        <w:rPr>
          <w:rFonts w:hAnsi="宋体" w:hint="eastAsia"/>
        </w:rPr>
        <w:t>2.临街楼倒塌事故</w:t>
      </w:r>
    </w:p>
    <w:p>
      <w:pPr>
        <w:pStyle w:val="PlainText"/>
        <w:ind w:firstLine="425"/>
        <w:rPr>
          <w:rFonts w:hAnsi="宋体" w:hint="eastAsia"/>
        </w:rPr>
      </w:pPr>
      <w:r>
        <w:rPr>
          <w:rFonts w:hAnsi="宋体" w:hint="eastAsia"/>
        </w:rPr>
        <w:t>12月1日下午2时30分左右，东莞市厚街镇赤岭村邮电所旁一房屋倒塌，造成8人死亡、28人受伤住院的重大事故。该房占地面积约600平方米，1992年由村委会建成一层临时建筑租给个体户叶某，再由叶某租给各类人员作饮食小商铺用。今年9月，叶某又开始在原建筑物上边营业边加建两层，打算开旅馆。事故发生前已施工至第三层。经调查，该房屋是典型的</w:t>
      </w:r>
      <w:r>
        <w:rPr>
          <w:rFonts w:hAnsi="宋体" w:hint="eastAsia"/>
        </w:rPr>
        <w:t>“</w:t>
      </w:r>
      <w:r>
        <w:rPr>
          <w:rFonts w:hAnsi="宋体" w:hint="eastAsia"/>
        </w:rPr>
        <w:t>五无</w:t>
      </w:r>
      <w:r>
        <w:rPr>
          <w:rFonts w:hAnsi="宋体" w:hint="eastAsia"/>
        </w:rPr>
        <w:t>”</w:t>
      </w:r>
      <w:r>
        <w:rPr>
          <w:rFonts w:hAnsi="宋体" w:hint="eastAsia"/>
        </w:rPr>
        <w:t>工程，1992年动工时，即无土地使用证、无办理报建手续、无资质设计、无资质施工，今年加层也没有办理报建手续，并由无资质人员设计，无资质包工头施工。该房建在5米宽的水沟上方，水沟边用松木桩作基础，加层后地基承载力不足，是导致倒塌的直接原因。</w:t>
      </w:r>
    </w:p>
    <w:p>
      <w:pPr>
        <w:pStyle w:val="PlainText"/>
        <w:ind w:firstLine="425"/>
        <w:rPr>
          <w:rFonts w:hAnsi="宋体" w:hint="eastAsia"/>
        </w:rPr>
      </w:pPr>
      <w:r>
        <w:rPr>
          <w:rFonts w:hAnsi="宋体" w:hint="eastAsia"/>
        </w:rPr>
        <w:t>东莞塌楼事故发生当天，现场一片狼藉，大块的楼板覆盖在瓦砾上，有关部门出动大批公安、消防人员及医护人员到场参与营救，并调来至少6辆以上的大型挖掘机。当晚，赤岭村治安队封锁了现场四周，动用挖掘机进行清理挖掘，挖碎楼板、楼柱，然后动用大型铲车，将砖块、水泥块等一并铲装进泥头车运离现场，医护人员一直在现场待命。清理挖掘工作持续到第二天凌晨6时许。清理中是否发现死伤者，没有人公布。</w:t>
      </w:r>
    </w:p>
    <w:p>
      <w:pPr>
        <w:pStyle w:val="PlainText"/>
        <w:ind w:firstLine="425"/>
        <w:rPr>
          <w:rFonts w:hAnsi="宋体" w:hint="eastAsia"/>
        </w:rPr>
      </w:pPr>
      <w:r>
        <w:rPr>
          <w:rFonts w:hAnsi="宋体" w:hint="eastAsia"/>
        </w:rPr>
        <w:t>据媒体报道，所塌之楼绝非一个特例。不经报批而建造楼房在珠江三角洲的小城镇十分普遍，在东莞甚至根本就没有私楼加建须报批的明文规定可循。</w:t>
      </w:r>
    </w:p>
    <w:p>
      <w:pPr>
        <w:pStyle w:val="PlainText"/>
        <w:ind w:firstLine="425"/>
        <w:rPr>
          <w:rFonts w:hAnsi="宋体" w:hint="eastAsia"/>
        </w:rPr>
      </w:pPr>
      <w:r>
        <w:rPr>
          <w:rFonts w:hAnsi="宋体" w:hint="eastAsia"/>
        </w:rPr>
        <w:t>3.公交车坠桥事故</w:t>
      </w:r>
    </w:p>
    <w:p>
      <w:pPr>
        <w:pStyle w:val="PlainText"/>
        <w:ind w:firstLine="425"/>
        <w:rPr>
          <w:rFonts w:hAnsi="宋体" w:hint="eastAsia"/>
        </w:rPr>
      </w:pPr>
      <w:r>
        <w:rPr>
          <w:rFonts w:hAnsi="宋体" w:hint="eastAsia"/>
        </w:rPr>
        <w:t>7月7日，柳州</w:t>
      </w:r>
      <w:r>
        <w:rPr>
          <w:rFonts w:hAnsi="宋体" w:hint="eastAsia"/>
        </w:rPr>
        <w:t>“</w:t>
      </w:r>
      <w:r>
        <w:rPr>
          <w:rFonts w:hAnsi="宋体" w:hint="eastAsia"/>
        </w:rPr>
        <w:t>桂B00512</w:t>
      </w:r>
      <w:r>
        <w:rPr>
          <w:rFonts w:hAnsi="宋体" w:hint="eastAsia"/>
        </w:rPr>
        <w:t>”</w:t>
      </w:r>
      <w:r>
        <w:rPr>
          <w:rFonts w:hAnsi="宋体" w:hint="eastAsia"/>
        </w:rPr>
        <w:t>号公交车，从壶东大桥中段距水面30米高度坠落，抢救中打捞起78具尸体，其中55具当时即被认领。</w:t>
      </w:r>
    </w:p>
    <w:p>
      <w:pPr>
        <w:pStyle w:val="PlainText"/>
        <w:ind w:firstLine="425"/>
        <w:rPr>
          <w:rFonts w:hAnsi="宋体" w:hint="eastAsia"/>
        </w:rPr>
      </w:pPr>
      <w:r>
        <w:rPr>
          <w:rFonts w:hAnsi="宋体" w:hint="eastAsia"/>
        </w:rPr>
        <w:t>6月4日，柳州市中级人民法院对造成</w:t>
      </w:r>
      <w:r>
        <w:rPr>
          <w:rFonts w:hAnsi="宋体" w:hint="eastAsia"/>
        </w:rPr>
        <w:t>“</w:t>
      </w:r>
      <w:r>
        <w:rPr>
          <w:rFonts w:hAnsi="宋体" w:hint="eastAsia"/>
        </w:rPr>
        <w:t>七</w:t>
      </w:r>
      <w:r>
        <w:rPr>
          <w:rFonts w:hAnsi="宋体" w:hint="eastAsia"/>
        </w:rPr>
        <w:t>·</w:t>
      </w:r>
      <w:r>
        <w:rPr>
          <w:rFonts w:hAnsi="宋体" w:hint="eastAsia"/>
        </w:rPr>
        <w:t>七</w:t>
      </w:r>
      <w:r>
        <w:rPr>
          <w:rFonts w:hAnsi="宋体" w:hint="eastAsia"/>
        </w:rPr>
        <w:t>”</w:t>
      </w:r>
      <w:r>
        <w:rPr>
          <w:rFonts w:hAnsi="宋体" w:hint="eastAsia"/>
        </w:rPr>
        <w:t>壶东大桥特别重大事故的柳州市政维护管理处的9名责任人做出一审判决：施工员吴铮擅离职守，对违章作业不予制止、纠正，判处有期徒刑6年零6个月；民工小组长潘艳阳离开工作岗位，使事故隐患未得到及时排除，判处有期徒刑6年</w:t>
      </w:r>
      <w:r>
        <w:rPr>
          <w:rFonts w:hAnsi="宋体" w:hint="eastAsia"/>
        </w:rPr>
        <w:t>……</w:t>
      </w:r>
    </w:p>
    <w:p>
      <w:pPr>
        <w:pStyle w:val="PlainText"/>
        <w:ind w:firstLine="425"/>
        <w:rPr>
          <w:rFonts w:hAnsi="宋体" w:hint="eastAsia"/>
        </w:rPr>
      </w:pPr>
      <w:r>
        <w:rPr>
          <w:rFonts w:hAnsi="宋体" w:hint="eastAsia"/>
        </w:rPr>
        <w:t>4.井下CO中毒事故</w:t>
      </w:r>
    </w:p>
    <w:p>
      <w:pPr>
        <w:pStyle w:val="PlainText"/>
        <w:ind w:firstLine="425"/>
        <w:rPr>
          <w:rFonts w:hAnsi="宋体" w:hint="eastAsia"/>
        </w:rPr>
      </w:pPr>
      <w:r>
        <w:rPr>
          <w:rFonts w:hAnsi="宋体" w:hint="eastAsia"/>
        </w:rPr>
        <w:t>3月7日16时20分左右，三门峡灵宝市义寺山金矿五坑发生特大CO中毒事故，造成10人死亡，21人中毒，直接经济损失61万元。</w:t>
      </w:r>
    </w:p>
    <w:p>
      <w:pPr>
        <w:pStyle w:val="PlainText"/>
        <w:ind w:firstLine="425"/>
        <w:rPr>
          <w:rFonts w:hAnsi="宋体" w:hint="eastAsia"/>
        </w:rPr>
      </w:pPr>
      <w:r>
        <w:rPr>
          <w:rFonts w:hAnsi="宋体" w:hint="eastAsia"/>
        </w:rPr>
        <w:t>灵宝市义寺山金矿系地方国营矿。1994年，尹庄镇岳渡村委在义寺山金矿矿区界外1300m、岳渡村南200m处开挖岳渡坑口。经灵宝市黄金办等单位协调，义寺山金矿与岳渡村就五坑口和日处理100吨矿石的选厂签订《抵押租赁合同》。后岳渡村资金不足，将坑口和选厂交村委会主任马长江经营，11月15日，马又将上述区域采掘工程发包给陕西省山阳工程处(无法人资格)。</w:t>
      </w:r>
    </w:p>
    <w:p>
      <w:pPr>
        <w:pStyle w:val="PlainText"/>
        <w:ind w:firstLine="425"/>
        <w:rPr>
          <w:rFonts w:hAnsi="宋体" w:hint="eastAsia"/>
        </w:rPr>
      </w:pPr>
      <w:r>
        <w:rPr>
          <w:rFonts w:hAnsi="宋体" w:hint="eastAsia"/>
        </w:rPr>
        <w:t>3月6日晚9点左右，在五坑口8中段以上作业的12名工人，发现巷道内有少量烟气从岳渡巷方向飘来，民工出现头晕体软、轻度中毒症状，随即返回地面。3月7日上午民工队生产负责人樊景超带领民工谭怀顺从8中段前往岳渡巷查看，未返回地面。其后又有六人下井寻找，均未返回。下午，井下发生事故的消息被住在井口附近的民工得知，30余名民工救人心切，盲目入井开展抢救。18时03分，灵宝市消防大队赶到现场组织抢救工作，20名CO中毒人员被抢救出洞口，其中4人死亡。</w:t>
      </w:r>
    </w:p>
    <w:p>
      <w:pPr>
        <w:pStyle w:val="PlainText"/>
        <w:ind w:firstLine="425"/>
        <w:rPr>
          <w:rFonts w:hAnsi="宋体" w:hint="eastAsia"/>
        </w:rPr>
      </w:pPr>
      <w:r>
        <w:rPr>
          <w:rFonts w:hAnsi="宋体" w:hint="eastAsia"/>
        </w:rPr>
        <w:t>三门峡市煤管局矿山救护队于3月7日23时左右接报后，次日凌晨2时30分赶到事故现场，入井侦察。救护队员下井后，岳渡村副主任严居刚找到义寺山金矿矿长王玉红，协商如何瞒报这起事故，最后达成一致意见。救护队员返回地面后，按严居刚、王玉红的授意，向灵宝市在现场的两名副市长和有关部门的领导汇报侦察情况时，隐瞒了井下发现6具尸体的事实。为此，岳渡村多付救护队6000元。</w:t>
      </w:r>
    </w:p>
    <w:p>
      <w:pPr>
        <w:pStyle w:val="PlainText"/>
        <w:ind w:firstLine="425"/>
        <w:rPr>
          <w:rFonts w:hAnsi="宋体" w:hint="eastAsia"/>
        </w:rPr>
      </w:pPr>
      <w:r>
        <w:rPr>
          <w:rFonts w:hAnsi="宋体" w:hint="eastAsia"/>
        </w:rPr>
        <w:t>岳渡巷长年失修，750m沙卵石构造段部分木支护腐朽，导致冒顶；冒落岩石砸坏电缆，引起短路起火，引燃塑料水管和坑木，造成着火点两侧5～8m巷道上部砂石冒落，致使通风不畅，坑木在不能充分燃烧情况下，CO大量产生、聚集，并向义寺山金矿五坑口巷道蔓延，是造成这起事故的直接原因。</w:t>
      </w:r>
    </w:p>
    <w:p>
      <w:pPr>
        <w:pStyle w:val="PlainText"/>
        <w:ind w:firstLine="425"/>
        <w:rPr>
          <w:rFonts w:hAnsi="宋体" w:hint="eastAsia"/>
        </w:rPr>
      </w:pPr>
      <w:r>
        <w:rPr>
          <w:rFonts w:hAnsi="宋体" w:hint="eastAsia"/>
        </w:rPr>
        <w:t>5.</w:t>
      </w:r>
      <w:r>
        <w:rPr>
          <w:rFonts w:hAnsi="宋体" w:hint="eastAsia"/>
        </w:rPr>
        <w:t>“</w:t>
      </w:r>
      <w:r>
        <w:rPr>
          <w:rFonts w:hAnsi="宋体" w:hint="eastAsia"/>
        </w:rPr>
        <w:t>10</w:t>
      </w:r>
      <w:r>
        <w:rPr>
          <w:rFonts w:hAnsi="宋体" w:hint="eastAsia"/>
        </w:rPr>
        <w:t>·</w:t>
      </w:r>
      <w:r>
        <w:rPr>
          <w:rFonts w:hAnsi="宋体" w:hint="eastAsia"/>
        </w:rPr>
        <w:t>18</w:t>
      </w:r>
      <w:r>
        <w:rPr>
          <w:rFonts w:hAnsi="宋体" w:hint="eastAsia"/>
        </w:rPr>
        <w:t>”</w:t>
      </w:r>
      <w:r>
        <w:rPr>
          <w:rFonts w:hAnsi="宋体" w:hint="eastAsia"/>
        </w:rPr>
        <w:t>特大垮坝事故</w:t>
      </w:r>
    </w:p>
    <w:p>
      <w:pPr>
        <w:pStyle w:val="PlainText"/>
        <w:ind w:firstLine="425"/>
        <w:rPr>
          <w:rFonts w:hAnsi="宋体" w:hint="eastAsia"/>
        </w:rPr>
      </w:pPr>
      <w:r>
        <w:rPr>
          <w:rFonts w:hAnsi="宋体" w:hint="eastAsia"/>
        </w:rPr>
        <w:t>10月18日上午9时50分，广西南丹县大厂镇鸿图选矿厂尾矿库发生特大垮坝事故，28人死亡，56人受伤，70间房屋不同程度毁坏，直接经济损失340万元。</w:t>
      </w:r>
    </w:p>
    <w:p>
      <w:pPr>
        <w:pStyle w:val="PlainText"/>
        <w:ind w:firstLine="425"/>
        <w:rPr>
          <w:rFonts w:hAnsi="宋体" w:hint="eastAsia"/>
        </w:rPr>
      </w:pPr>
      <w:r>
        <w:rPr>
          <w:rFonts w:hAnsi="宋体" w:hint="eastAsia"/>
        </w:rPr>
        <w:t>鸿图选矿厂是由姚肇奎和姚仕明共同投资500万元开办的一家私营企业，位于南丹县大厂矿区华锡集团铜坑矿区边缘，于1998年8月开工建设，1999年6月建成投产。选矿厂选矿工艺部分由华锡集团退休工程师刘德和华锡集团车河选厂工程师王万忠2人共同设计。设计选矿能力为120吨／天，但实际日处理量为200吨／天。</w:t>
      </w:r>
    </w:p>
    <w:p>
      <w:pPr>
        <w:pStyle w:val="PlainText"/>
        <w:ind w:firstLine="425"/>
        <w:rPr>
          <w:rFonts w:hAnsi="宋体" w:hint="eastAsia"/>
        </w:rPr>
      </w:pPr>
      <w:r>
        <w:rPr>
          <w:rFonts w:hAnsi="宋体" w:hint="eastAsia"/>
        </w:rPr>
        <w:t>10月18日上午9时50分，超量排沙贮水的尾矿库后期坝中部底层首先垮塌，随后整个后期堆积坝全面垮塌，共冲出水和尾砂14300立方米，其中水2700立方米，尾砂11600立方米，库内留存尾砂13100立方米。尾砂和库内积水直冲坝首正前方的山坡反弹回来后，再沿坝侧20米宽的山谷向下游冲去，一直冲到离坝首约700米处，其中绝大部分尾矿砂则留在坝首下方的30米范围内。事故中，尾矿坝下的34间外来民工工棚和36间铜坑矿基建队的房屋被冲垮、毁坏，导致28人死亡，56人受伤。</w:t>
      </w:r>
    </w:p>
    <w:p>
      <w:pPr>
        <w:pStyle w:val="PlainText"/>
        <w:ind w:firstLine="425"/>
        <w:rPr>
          <w:rFonts w:hAnsi="宋体" w:hint="eastAsia"/>
        </w:rPr>
      </w:pPr>
      <w:r>
        <w:rPr>
          <w:rFonts w:hAnsi="宋体" w:hint="eastAsia"/>
        </w:rPr>
        <w:t>6.厂房连续两次爆炸事故</w:t>
      </w:r>
    </w:p>
    <w:p>
      <w:pPr>
        <w:pStyle w:val="PlainText"/>
        <w:ind w:firstLine="425"/>
        <w:rPr>
          <w:rFonts w:hAnsi="宋体" w:hint="eastAsia"/>
        </w:rPr>
      </w:pPr>
      <w:r>
        <w:rPr>
          <w:rFonts w:hAnsi="宋体" w:hint="eastAsia"/>
        </w:rPr>
        <w:t>11月28日中午，在不到10分钟的时间里，深圳坂田中心区著名通讯设备制造企业华为公司一厂房连续发生两起爆炸事件。据警方初步推断，这是一起人为的蓄意爆炸案，目前作案动机及伤亡情况不详。</w:t>
      </w:r>
    </w:p>
    <w:p>
      <w:pPr>
        <w:pStyle w:val="PlainText"/>
        <w:ind w:firstLine="425"/>
        <w:rPr>
          <w:rFonts w:hAnsi="宋体" w:hint="eastAsia"/>
        </w:rPr>
      </w:pPr>
      <w:r>
        <w:rPr>
          <w:rFonts w:hAnsi="宋体" w:hint="eastAsia"/>
        </w:rPr>
        <w:t>第一次爆炸发生在中午12时20分左右，华为公司的一员工正准备复印，当他的手指在车间角落的复印机上轻轻一按时，复印机突然发出一声巨响。时隔不到10分钟，一楼的茶水间里又发生了第二次爆炸。据一位送货的男士讲，爆炸发生时附近的楼都感到了震动。后经警方调查，在发生爆炸的地方发现了三节五号电池的残骸，炸弹是由旧钟表改造成的定时炸弹，电池的正极与电线连在了一起。据了解，该公司厂区有150多个监视器，保安措施比较严密，不熟悉的人不易进入。事发前曾有人看到过一名拿着手提袋的男子进入。因而，警方推测可能是熟悉华为的人干的，或者是内外勾结联手制造的。</w:t>
      </w:r>
    </w:p>
    <w:p>
      <w:pPr>
        <w:pStyle w:val="PlainText"/>
        <w:ind w:firstLine="425"/>
        <w:rPr>
          <w:rFonts w:hAnsi="宋体" w:hint="eastAsia"/>
        </w:rPr>
      </w:pPr>
      <w:r>
        <w:rPr>
          <w:rFonts w:hAnsi="宋体" w:hint="eastAsia"/>
        </w:rPr>
        <w:t>华为全称华为技术有限公司，成立于1988年，从事通信产品的研究、开发、生产与销售，1999年实现销售额120亿元人民币，超过220亿元。</w:t>
      </w:r>
    </w:p>
    <w:p>
      <w:pPr>
        <w:pStyle w:val="PlainText"/>
        <w:ind w:firstLine="425"/>
        <w:rPr>
          <w:rFonts w:hAnsi="宋体" w:hint="eastAsia"/>
        </w:rPr>
      </w:pPr>
      <w:r>
        <w:rPr>
          <w:rFonts w:hAnsi="宋体" w:hint="eastAsia"/>
        </w:rPr>
        <w:t>7.六起特大安全生产事故的通报</w:t>
      </w:r>
    </w:p>
    <w:p>
      <w:pPr>
        <w:pStyle w:val="PlainText"/>
        <w:ind w:firstLine="425"/>
        <w:rPr>
          <w:rFonts w:hAnsi="宋体" w:hint="eastAsia"/>
        </w:rPr>
      </w:pPr>
      <w:r>
        <w:rPr>
          <w:rFonts w:hAnsi="宋体" w:hint="eastAsia"/>
        </w:rPr>
        <w:t>国家安全生产监督管理局通报11月六起特大安全生产事故：</w:t>
      </w:r>
    </w:p>
    <w:p>
      <w:pPr>
        <w:pStyle w:val="PlainText"/>
        <w:ind w:firstLine="425"/>
        <w:rPr>
          <w:rFonts w:hAnsi="宋体" w:hint="eastAsia"/>
        </w:rPr>
      </w:pPr>
      <w:r>
        <w:rPr>
          <w:rFonts w:hAnsi="宋体" w:hint="eastAsia"/>
        </w:rPr>
        <w:t>1)11月1日，重庆市长寿县一辆小客车(载37人)，从红岩村开往双龙镇途中翻下7米高公路，造成11人死亡、10人重伤、16人轻伤；</w:t>
      </w:r>
    </w:p>
    <w:p>
      <w:pPr>
        <w:pStyle w:val="PlainText"/>
        <w:ind w:firstLine="425"/>
        <w:rPr>
          <w:rFonts w:hAnsi="宋体" w:hint="eastAsia"/>
        </w:rPr>
      </w:pPr>
      <w:r>
        <w:rPr>
          <w:rFonts w:hAnsi="宋体" w:hint="eastAsia"/>
        </w:rPr>
        <w:t>2)11月8日，重庆市巫溪县一辆双排座农用车(载16人)，在行驶途中翻下悬崖，造成13人死亡；</w:t>
      </w:r>
    </w:p>
    <w:p>
      <w:pPr>
        <w:pStyle w:val="PlainText"/>
        <w:ind w:firstLine="425"/>
        <w:rPr>
          <w:rFonts w:hAnsi="宋体" w:hint="eastAsia"/>
        </w:rPr>
      </w:pPr>
      <w:r>
        <w:rPr>
          <w:rFonts w:hAnsi="宋体" w:hint="eastAsia"/>
        </w:rPr>
        <w:t>3)11月8日，山西省阳泉市孟县西潘乡乡办煤矿丈二坑口(有证)发生瓦斯爆炸事故，造成26人死亡；</w:t>
      </w:r>
    </w:p>
    <w:p>
      <w:pPr>
        <w:pStyle w:val="PlainText"/>
        <w:ind w:firstLine="425"/>
        <w:rPr>
          <w:rFonts w:hAnsi="宋体" w:hint="eastAsia"/>
        </w:rPr>
      </w:pPr>
      <w:r>
        <w:rPr>
          <w:rFonts w:hAnsi="宋体" w:hint="eastAsia"/>
        </w:rPr>
        <w:t>4)11月9日，吉林省白山市靖宇县三道湖镇三零九煤矿(个体无证)发生瓦斯燃烧事故，造成11人死亡；</w:t>
      </w:r>
    </w:p>
    <w:p>
      <w:pPr>
        <w:pStyle w:val="PlainText"/>
        <w:ind w:firstLine="425"/>
        <w:rPr>
          <w:rFonts w:hAnsi="宋体" w:hint="eastAsia"/>
        </w:rPr>
      </w:pPr>
      <w:r>
        <w:rPr>
          <w:rFonts w:hAnsi="宋体" w:hint="eastAsia"/>
        </w:rPr>
        <w:t>5)11月10日，山西省晋中市灵石县两渡镇太西煤矿(村办无证)发生瓦斯爆炸事故，造成37人死亡；</w:t>
      </w:r>
    </w:p>
    <w:p>
      <w:pPr>
        <w:pStyle w:val="PlainText"/>
        <w:ind w:firstLine="425"/>
        <w:rPr>
          <w:rFonts w:hAnsi="宋体" w:hint="eastAsia"/>
        </w:rPr>
      </w:pPr>
      <w:r>
        <w:rPr>
          <w:rFonts w:hAnsi="宋体" w:hint="eastAsia"/>
        </w:rPr>
        <w:t>6)11月14日，云南省昆明市石林县亩竹箐乡过水沟煤矿(个体矿，通过省级验收，但未发证)发生瓦斯爆炸事故，造成11人死亡。</w:t>
      </w:r>
    </w:p>
    <w:p>
      <w:pPr>
        <w:pStyle w:val="PlainText"/>
        <w:ind w:firstLine="425"/>
        <w:rPr>
          <w:rFonts w:hAnsi="宋体" w:hint="eastAsia"/>
        </w:rPr>
      </w:pPr>
      <w:r>
        <w:rPr>
          <w:rFonts w:hAnsi="宋体" w:hint="eastAsia"/>
        </w:rPr>
        <w:t>8.采取严密措施，确保安全生产</w:t>
      </w:r>
    </w:p>
    <w:p>
      <w:pPr>
        <w:pStyle w:val="PlainText"/>
        <w:ind w:firstLine="425"/>
        <w:rPr>
          <w:rFonts w:hAnsi="宋体" w:hint="eastAsia"/>
        </w:rPr>
      </w:pPr>
      <w:r>
        <w:rPr>
          <w:rFonts w:hAnsi="宋体" w:hint="eastAsia"/>
        </w:rPr>
        <w:t>11月18日，在全国安全生产电话会议上，国家安全生产监督管理局局长王显政强调，今年全国安全生产的总体状况能否好于往年，关键要看年底这段时间的工作，有关部门要继续开展安全生产检查和督察，确保今年全国安全生产状况总体上好于往年，开创安全生产工作的新局面。</w:t>
      </w:r>
    </w:p>
    <w:p>
      <w:pPr>
        <w:pStyle w:val="PlainText"/>
        <w:ind w:firstLine="425"/>
        <w:rPr>
          <w:rFonts w:hAnsi="宋体" w:hint="eastAsia"/>
        </w:rPr>
      </w:pPr>
      <w:r>
        <w:rPr>
          <w:rFonts w:hAnsi="宋体" w:hint="eastAsia"/>
        </w:rPr>
        <w:t>王显政指出，全国的安全生产形势仍然不容乐观，部分地区和单位重、特大事故仍然时有发生。十月下旬以来，广西南宁市、内蒙古包头市、山西阳泉市和晋中市灵石县等地接连发生了煤矿安全生产事故。</w:t>
      </w:r>
    </w:p>
    <w:p>
      <w:pPr>
        <w:pStyle w:val="PlainText"/>
        <w:ind w:firstLine="420" w:firstLineChars="200"/>
        <w:rPr>
          <w:rFonts w:hAnsi="宋体" w:hint="eastAsia"/>
        </w:rPr>
      </w:pPr>
      <w:r>
        <w:rPr>
          <w:rFonts w:hAnsi="宋体" w:hint="eastAsia"/>
        </w:rPr>
        <w:t>王显政强调进一步加大关闭整顿小煤矿工作力度。要总结经验教训，排查问题，堵塞漏洞，不走过场，不留死角；发现一处，严厉打击一处，不仅要追究业主的法律责任，同时要严肃追究有关地方政府及其相关部门的行政责任。在年底生产经营指标压力较大的情况下，尤其要坚决防止违规突击生产，防止重、特大事故发生。</w:t>
      </w:r>
    </w:p>
    <w:p>
      <w:pPr>
        <w:pStyle w:val="PlainText"/>
        <w:ind w:firstLine="420" w:firstLineChars="200"/>
        <w:rPr>
          <w:rFonts w:hAnsi="宋体" w:hint="eastAsia"/>
        </w:rPr>
      </w:pPr>
    </w:p>
    <w:p>
      <w:pPr>
        <w:pStyle w:val="Heading1"/>
        <w:ind w:firstLine="420"/>
        <w:rPr>
          <w:rFonts w:ascii="宋体" w:eastAsia="宋体" w:hAnsi="宋体" w:hint="eastAsia"/>
          <w:szCs w:val="21"/>
        </w:rPr>
      </w:pPr>
      <w:r>
        <w:rPr>
          <w:rFonts w:ascii="宋体" w:eastAsia="宋体" w:hAnsi="宋体" w:hint="eastAsia"/>
          <w:szCs w:val="21"/>
        </w:rPr>
        <w:t>三、申论要求</w:t>
      </w:r>
    </w:p>
    <w:tbl>
      <w:tblPr>
        <w:tblStyle w:val="TableNormal"/>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794"/>
        <w:gridCol w:w="92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hRule="exact" w:val="340"/>
        </w:trPr>
        <w:tc>
          <w:tcPr>
            <w:tcW w:w="794" w:type="dxa"/>
            <w:vAlign w:val="center"/>
          </w:tcPr>
          <w:p>
            <w:pPr>
              <w:pStyle w:val="PlainText"/>
              <w:jc w:val="center"/>
              <w:rPr>
                <w:rFonts w:hAnsi="宋体" w:hint="eastAsia"/>
              </w:rPr>
            </w:pPr>
            <w:r>
              <w:rPr>
                <w:rFonts w:hAnsi="宋体" w:hint="eastAsia"/>
              </w:rPr>
              <w:t>得分</w:t>
            </w:r>
          </w:p>
        </w:tc>
        <w:tc>
          <w:tcPr>
            <w:tcW w:w="924" w:type="dxa"/>
            <w:vAlign w:val="center"/>
          </w:tcPr>
          <w:p>
            <w:pPr>
              <w:pStyle w:val="PlainText"/>
              <w:jc w:val="center"/>
              <w:rPr>
                <w:rFonts w:hAnsi="宋体" w:hint="eastAsia"/>
              </w:rPr>
            </w:pPr>
            <w:r>
              <w:rPr>
                <w:rFonts w:hAnsi="宋体" w:hint="eastAsia"/>
              </w:rPr>
              <w:t>评卷人</w:t>
            </w:r>
          </w:p>
        </w:tc>
      </w:tr>
      <w:tr>
        <w:tblPrEx>
          <w:tblW w:w="0" w:type="auto"/>
          <w:tblLayout w:type="fixed"/>
          <w:tblCellMar>
            <w:top w:w="0" w:type="dxa"/>
            <w:left w:w="108" w:type="dxa"/>
            <w:bottom w:w="0" w:type="dxa"/>
            <w:right w:w="108" w:type="dxa"/>
          </w:tblCellMar>
          <w:tblLook w:val="0000"/>
        </w:tblPrEx>
        <w:trPr>
          <w:trHeight w:val="415"/>
        </w:trPr>
        <w:tc>
          <w:tcPr>
            <w:tcW w:w="794" w:type="dxa"/>
            <w:vAlign w:val="center"/>
          </w:tcPr>
          <w:p>
            <w:pPr>
              <w:pStyle w:val="PlainText"/>
              <w:jc w:val="center"/>
              <w:rPr>
                <w:rFonts w:hAnsi="宋体" w:hint="eastAsia"/>
              </w:rPr>
            </w:pPr>
          </w:p>
        </w:tc>
        <w:tc>
          <w:tcPr>
            <w:tcW w:w="924" w:type="dxa"/>
            <w:vAlign w:val="center"/>
          </w:tcPr>
          <w:p>
            <w:pPr>
              <w:pStyle w:val="PlainText"/>
              <w:jc w:val="center"/>
              <w:rPr>
                <w:rFonts w:hAnsi="宋体" w:hint="eastAsia"/>
              </w:rPr>
            </w:pPr>
          </w:p>
        </w:tc>
      </w:tr>
    </w:tbl>
    <w:p>
      <w:pPr>
        <w:pStyle w:val="PlainText"/>
        <w:spacing w:after="156" w:afterLines="50"/>
        <w:ind w:firstLine="420" w:firstLineChars="200"/>
        <w:rPr>
          <w:rFonts w:hAnsi="宋体" w:hint="eastAsia"/>
        </w:rPr>
      </w:pPr>
      <w:r>
        <w:rPr>
          <w:rFonts w:hAnsi="宋体" w:hint="eastAsia"/>
        </w:rPr>
        <w:t>1.对给定资料进行解析，从政府职能部门制定政策的角度，就如何</w:t>
      </w:r>
      <w:r>
        <w:rPr>
          <w:rFonts w:hAnsi="宋体" w:hint="eastAsia"/>
        </w:rPr>
        <w:t>“</w:t>
      </w:r>
      <w:r>
        <w:rPr>
          <w:rFonts w:hAnsi="宋体" w:hint="eastAsia"/>
        </w:rPr>
        <w:t>减少事故，保障安全</w:t>
      </w:r>
      <w:r>
        <w:rPr>
          <w:rFonts w:hAnsi="宋体" w:hint="eastAsia"/>
        </w:rPr>
        <w:t>”</w:t>
      </w:r>
      <w:r>
        <w:rPr>
          <w:rFonts w:hAnsi="宋体" w:hint="eastAsia"/>
        </w:rPr>
        <w:t>，提出对策建议，供领导参照。要求：解析恰当，对策明确、可行；条理清楚，语言通畅。字数不少于600宇。(50分)</w:t>
      </w:r>
    </w:p>
    <w:p>
      <w:pPr>
        <w:pStyle w:val="PlainText"/>
        <w:spacing w:after="156" w:afterLines="50"/>
        <w:ind w:firstLine="420" w:firstLineChars="200"/>
        <w:jc w:val="center"/>
        <w:rPr>
          <w:rFonts w:hAnsi="宋体" w:hint="eastAsia"/>
        </w:rPr>
      </w:pPr>
      <w:r>
        <w:rPr>
          <w:rFonts w:hAnsi="宋体" w:hint="eastAsia"/>
        </w:rPr>
        <w:t>关于</w:t>
      </w:r>
      <w:r>
        <w:rPr>
          <w:rFonts w:hAnsi="宋体" w:hint="eastAsia"/>
        </w:rPr>
        <w:t>“</w:t>
      </w:r>
      <w:r>
        <w:rPr>
          <w:rFonts w:hAnsi="宋体" w:hint="eastAsia"/>
        </w:rPr>
        <w:t>减少事故，保障安全</w:t>
      </w:r>
      <w:r>
        <w:rPr>
          <w:rFonts w:hAnsi="宋体" w:hint="eastAsia"/>
        </w:rPr>
        <w:t>”</w:t>
      </w:r>
      <w:r>
        <w:rPr>
          <w:rFonts w:hAnsi="宋体" w:hint="eastAsia"/>
        </w:rPr>
        <w:t>的建议</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hRule="exact" w:val="454"/>
        </w:trPr>
        <w:tc>
          <w:tcPr>
            <w:tcW w:w="436" w:type="dxa"/>
            <w:tcBorders>
              <w:top w:val="nil"/>
              <w:left w:val="nil"/>
              <w:bottom w:val="nil"/>
              <w:right w:val="nil"/>
            </w:tcBorders>
          </w:tcPr>
          <w:p>
            <w:pPr>
              <w:pStyle w:val="PlainText"/>
              <w:jc w:val="center"/>
              <w:rPr>
                <w:rFonts w:hAnsi="宋体" w:hint="eastAsia"/>
              </w:rPr>
            </w:pPr>
          </w:p>
        </w:tc>
        <w:tc>
          <w:tcPr>
            <w:tcW w:w="436" w:type="dxa"/>
            <w:tcBorders>
              <w:top w:val="nil"/>
              <w:left w:val="nil"/>
              <w:bottom w:val="nil"/>
            </w:tcBorders>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Borders>
              <w:bottom w:val="single" w:sz="4" w:space="0" w:color="auto"/>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bl>
    <w:p>
      <w:pPr>
        <w:ind w:firstLine="420" w:firstLineChars="200"/>
        <w:jc w:val="right"/>
        <w:rPr>
          <w:rFonts w:ascii="宋体" w:hAnsi="宋体" w:hint="eastAsia"/>
          <w:szCs w:val="21"/>
        </w:rPr>
      </w:pPr>
      <w:r>
        <w:rPr>
          <w:rFonts w:ascii="宋体" w:hAnsi="宋体" w:hint="eastAsia"/>
          <w:szCs w:val="21"/>
        </w:rPr>
        <w:t>（方格略）</w:t>
      </w:r>
    </w:p>
    <w:tbl>
      <w:tblPr>
        <w:tblStyle w:val="TableNormal"/>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794"/>
        <w:gridCol w:w="92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407"/>
        </w:trPr>
        <w:tc>
          <w:tcPr>
            <w:tcW w:w="794" w:type="dxa"/>
            <w:vAlign w:val="center"/>
          </w:tcPr>
          <w:p>
            <w:pPr>
              <w:pStyle w:val="PlainText"/>
              <w:jc w:val="center"/>
              <w:rPr>
                <w:rFonts w:hAnsi="宋体" w:hint="eastAsia"/>
              </w:rPr>
            </w:pPr>
            <w:r>
              <w:rPr>
                <w:rFonts w:hAnsi="宋体" w:hint="eastAsia"/>
              </w:rPr>
              <w:t>得分</w:t>
            </w:r>
          </w:p>
        </w:tc>
        <w:tc>
          <w:tcPr>
            <w:tcW w:w="924" w:type="dxa"/>
            <w:vAlign w:val="center"/>
          </w:tcPr>
          <w:p>
            <w:pPr>
              <w:pStyle w:val="PlainText"/>
              <w:jc w:val="center"/>
              <w:rPr>
                <w:rFonts w:hAnsi="宋体" w:hint="eastAsia"/>
              </w:rPr>
            </w:pPr>
            <w:r>
              <w:rPr>
                <w:rFonts w:hAnsi="宋体" w:hint="eastAsia"/>
              </w:rPr>
              <w:t>评卷人</w:t>
            </w:r>
          </w:p>
        </w:tc>
      </w:tr>
      <w:tr>
        <w:tblPrEx>
          <w:tblW w:w="0" w:type="auto"/>
          <w:tblLayout w:type="fixed"/>
          <w:tblCellMar>
            <w:top w:w="0" w:type="dxa"/>
            <w:left w:w="108" w:type="dxa"/>
            <w:bottom w:w="0" w:type="dxa"/>
            <w:right w:w="108" w:type="dxa"/>
          </w:tblCellMar>
          <w:tblLook w:val="0000"/>
        </w:tblPrEx>
        <w:trPr>
          <w:trHeight w:val="378"/>
        </w:trPr>
        <w:tc>
          <w:tcPr>
            <w:tcW w:w="794" w:type="dxa"/>
            <w:vAlign w:val="center"/>
          </w:tcPr>
          <w:p>
            <w:pPr>
              <w:pStyle w:val="PlainText"/>
              <w:jc w:val="center"/>
              <w:rPr>
                <w:rFonts w:hAnsi="宋体" w:hint="eastAsia"/>
              </w:rPr>
            </w:pPr>
          </w:p>
        </w:tc>
        <w:tc>
          <w:tcPr>
            <w:tcW w:w="924" w:type="dxa"/>
            <w:vAlign w:val="center"/>
          </w:tcPr>
          <w:p>
            <w:pPr>
              <w:pStyle w:val="PlainText"/>
              <w:jc w:val="center"/>
              <w:rPr>
                <w:rFonts w:hAnsi="宋体" w:hint="eastAsia"/>
              </w:rPr>
            </w:pPr>
          </w:p>
        </w:tc>
      </w:tr>
    </w:tbl>
    <w:p>
      <w:pPr>
        <w:pStyle w:val="PlainText"/>
        <w:ind w:firstLine="420" w:firstLineChars="200"/>
        <w:rPr>
          <w:rFonts w:hAnsi="宋体" w:hint="eastAsia"/>
        </w:rPr>
      </w:pPr>
      <w:r>
        <w:rPr>
          <w:rFonts w:hAnsi="宋体" w:hint="eastAsia"/>
        </w:rPr>
        <w:t>2.下面提供了两种讲话情境，请任选一种，为设定的发言人拟出一篇现场讲话稿或电视讲话稿。要求：根据选定情境，自拟标题。讲话稿不少于1000字。(50分)</w:t>
      </w:r>
    </w:p>
    <w:p>
      <w:pPr>
        <w:pStyle w:val="PlainText"/>
        <w:ind w:firstLine="420"/>
        <w:rPr>
          <w:rFonts w:hAnsi="宋体" w:hint="eastAsia"/>
        </w:rPr>
      </w:pPr>
      <w:r>
        <w:rPr>
          <w:rFonts w:hAnsi="宋体" w:hint="eastAsia"/>
        </w:rPr>
        <w:t>情境之一：给定资料B中烟花厂爆炸事故发生三天后的现场。作为当地政府派出的事故调查处理的负责人，面对职工、死伤人员家属和有关干部的讲话。</w:t>
      </w:r>
    </w:p>
    <w:p>
      <w:pPr>
        <w:pStyle w:val="PlainText"/>
        <w:spacing w:after="468" w:afterLines="150"/>
        <w:ind w:firstLine="420" w:firstLineChars="200"/>
        <w:rPr>
          <w:rFonts w:hAnsi="宋体" w:hint="eastAsia"/>
          <w:spacing w:val="-6"/>
        </w:rPr>
      </w:pPr>
      <w:r>
        <w:rPr>
          <w:rFonts w:hAnsi="宋体" w:hint="eastAsia"/>
        </w:rPr>
        <w:t>情境之二：给定资料B(1～6)中某个事故调查和善后处理期间。作为上一级安全生产管理监督机构的主要负责人，在当地电视台专题节目中的讲话。</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hRule="exact" w:val="454"/>
        </w:trPr>
        <w:tc>
          <w:tcPr>
            <w:tcW w:w="436" w:type="dxa"/>
            <w:tcBorders>
              <w:top w:val="single" w:sz="4" w:space="0" w:color="auto"/>
              <w:left w:val="single" w:sz="4" w:space="0" w:color="auto"/>
              <w:bottom w:val="single" w:sz="4" w:space="0" w:color="auto"/>
              <w:right w:val="single" w:sz="4" w:space="0" w:color="auto"/>
            </w:tcBorders>
            <w:vAlign w:val="center"/>
          </w:tcPr>
          <w:p>
            <w:pPr>
              <w:pStyle w:val="PlainText"/>
              <w:jc w:val="center"/>
              <w:rPr>
                <w:rFonts w:hAnsi="宋体" w:hint="eastAsia"/>
              </w:rPr>
            </w:pPr>
            <w:r>
              <w:rPr>
                <w:rFonts w:hAnsi="宋体" w:hint="eastAsia"/>
              </w:rPr>
              <w:t>选</w:t>
            </w:r>
          </w:p>
        </w:tc>
        <w:tc>
          <w:tcPr>
            <w:tcW w:w="436" w:type="dxa"/>
            <w:tcBorders>
              <w:top w:val="single" w:sz="4" w:space="0" w:color="auto"/>
              <w:left w:val="single" w:sz="4" w:space="0" w:color="auto"/>
              <w:bottom w:val="single" w:sz="4" w:space="0" w:color="auto"/>
            </w:tcBorders>
            <w:vAlign w:val="center"/>
          </w:tcPr>
          <w:p>
            <w:pPr>
              <w:pStyle w:val="PlainText"/>
              <w:jc w:val="center"/>
              <w:rPr>
                <w:rFonts w:hAnsi="宋体" w:hint="eastAsia"/>
              </w:rPr>
            </w:pPr>
            <w:r>
              <w:rPr>
                <w:rFonts w:hAnsi="宋体" w:hint="eastAsia"/>
              </w:rPr>
              <w:t>定</w:t>
            </w:r>
          </w:p>
        </w:tc>
        <w:tc>
          <w:tcPr>
            <w:tcW w:w="436" w:type="dxa"/>
            <w:vAlign w:val="center"/>
          </w:tcPr>
          <w:p>
            <w:pPr>
              <w:pStyle w:val="PlainText"/>
              <w:jc w:val="center"/>
              <w:rPr>
                <w:rFonts w:hAnsi="宋体" w:hint="eastAsia"/>
              </w:rPr>
            </w:pPr>
            <w:r>
              <w:rPr>
                <w:rFonts w:hAnsi="宋体" w:hint="eastAsia"/>
              </w:rPr>
              <w:t>情</w:t>
            </w:r>
          </w:p>
        </w:tc>
        <w:tc>
          <w:tcPr>
            <w:tcW w:w="436" w:type="dxa"/>
            <w:vAlign w:val="center"/>
          </w:tcPr>
          <w:p>
            <w:pPr>
              <w:pStyle w:val="PlainText"/>
              <w:jc w:val="center"/>
              <w:rPr>
                <w:rFonts w:hAnsi="宋体" w:hint="eastAsia"/>
              </w:rPr>
            </w:pPr>
            <w:r>
              <w:rPr>
                <w:rFonts w:hAnsi="宋体" w:hint="eastAsia"/>
              </w:rPr>
              <w:t>境</w:t>
            </w:r>
          </w:p>
        </w:tc>
        <w:tc>
          <w:tcPr>
            <w:tcW w:w="436" w:type="dxa"/>
            <w:vAlign w:val="center"/>
          </w:tcPr>
          <w:p>
            <w:pPr>
              <w:pStyle w:val="PlainText"/>
              <w:jc w:val="center"/>
              <w:rPr>
                <w:rFonts w:hAnsi="宋体" w:hint="eastAsia"/>
              </w:rPr>
            </w:pPr>
            <w:r>
              <w:rPr>
                <w:rFonts w:hAnsi="宋体" w:hint="eastAsia"/>
              </w:rPr>
              <w:t>之</w:t>
            </w:r>
          </w:p>
        </w:tc>
        <w:tc>
          <w:tcPr>
            <w:tcW w:w="436" w:type="dxa"/>
            <w:vAlign w:val="center"/>
          </w:tcPr>
          <w:p>
            <w:pPr>
              <w:pStyle w:val="PlainText"/>
              <w:jc w:val="center"/>
              <w:rPr>
                <w:rFonts w:hAnsi="宋体" w:hint="eastAsia"/>
              </w:rPr>
            </w:pPr>
            <w:r>
              <w:rPr>
                <w:rFonts w:hAnsi="宋体" w:hint="eastAsia"/>
              </w:rPr>
              <w:t>（</w:t>
            </w:r>
          </w:p>
        </w:tc>
        <w:tc>
          <w:tcPr>
            <w:tcW w:w="436" w:type="dxa"/>
            <w:vAlign w:val="center"/>
          </w:tcPr>
          <w:p>
            <w:pPr>
              <w:pStyle w:val="PlainText"/>
              <w:jc w:val="center"/>
              <w:rPr>
                <w:rFonts w:hAnsi="宋体" w:hint="eastAsia"/>
              </w:rPr>
            </w:pPr>
          </w:p>
        </w:tc>
        <w:tc>
          <w:tcPr>
            <w:tcW w:w="436" w:type="dxa"/>
            <w:vAlign w:val="center"/>
          </w:tcPr>
          <w:p>
            <w:pPr>
              <w:pStyle w:val="PlainText"/>
              <w:jc w:val="center"/>
              <w:rPr>
                <w:rFonts w:hAnsi="宋体" w:hint="eastAsia"/>
              </w:rPr>
            </w:pPr>
            <w:r>
              <w:rPr>
                <w:rFonts w:hAnsi="宋体" w:hint="eastAsia"/>
              </w:rPr>
              <w:t>）</w:t>
            </w: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Borders>
              <w:bottom w:val="single" w:sz="4" w:space="0" w:color="auto"/>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vAlign w:val="center"/>
          </w:tcPr>
          <w:p>
            <w:pPr>
              <w:pStyle w:val="PlainText"/>
              <w:jc w:val="center"/>
              <w:rPr>
                <w:rFonts w:hAnsi="宋体" w:hint="eastAsia"/>
              </w:rPr>
            </w:pPr>
            <w:r>
              <w:rPr>
                <w:rFonts w:hAnsi="宋体" w:hint="eastAsia"/>
              </w:rPr>
              <w:t>讲</w:t>
            </w:r>
          </w:p>
        </w:tc>
        <w:tc>
          <w:tcPr>
            <w:tcW w:w="436" w:type="dxa"/>
            <w:vAlign w:val="center"/>
          </w:tcPr>
          <w:p>
            <w:pPr>
              <w:pStyle w:val="PlainText"/>
              <w:jc w:val="center"/>
              <w:rPr>
                <w:rFonts w:hAnsi="宋体" w:hint="eastAsia"/>
              </w:rPr>
            </w:pPr>
            <w:r>
              <w:rPr>
                <w:rFonts w:hAnsi="宋体" w:hint="eastAsia"/>
              </w:rPr>
              <w:t>话</w:t>
            </w:r>
          </w:p>
        </w:tc>
        <w:tc>
          <w:tcPr>
            <w:tcW w:w="436" w:type="dxa"/>
            <w:vAlign w:val="center"/>
          </w:tcPr>
          <w:p>
            <w:pPr>
              <w:pStyle w:val="PlainText"/>
              <w:jc w:val="center"/>
              <w:rPr>
                <w:rFonts w:hAnsi="宋体" w:hint="eastAsia"/>
              </w:rPr>
            </w:pPr>
            <w:r>
              <w:rPr>
                <w:rFonts w:hAnsi="宋体" w:hint="eastAsia"/>
              </w:rPr>
              <w:t>标</w:t>
            </w:r>
          </w:p>
        </w:tc>
        <w:tc>
          <w:tcPr>
            <w:tcW w:w="436" w:type="dxa"/>
            <w:vAlign w:val="center"/>
          </w:tcPr>
          <w:p>
            <w:pPr>
              <w:pStyle w:val="PlainText"/>
              <w:jc w:val="center"/>
              <w:rPr>
                <w:rFonts w:hAnsi="宋体" w:hint="eastAsia"/>
              </w:rPr>
            </w:pPr>
            <w:r>
              <w:rPr>
                <w:rFonts w:hAnsi="宋体" w:hint="eastAsia"/>
              </w:rPr>
              <w:t>题</w:t>
            </w:r>
          </w:p>
        </w:tc>
        <w:tc>
          <w:tcPr>
            <w:tcW w:w="436" w:type="dxa"/>
            <w:vAlign w:val="center"/>
          </w:tcPr>
          <w:p>
            <w:pPr>
              <w:pStyle w:val="PlainText"/>
              <w:jc w:val="center"/>
              <w:rPr>
                <w:rFonts w:hAnsi="宋体" w:hint="eastAsia"/>
              </w:rPr>
            </w:pPr>
            <w:r>
              <w:rPr>
                <w:rFonts w:hAnsi="宋体" w:hint="eastAsia"/>
              </w:rPr>
              <w:t>：</w:t>
            </w: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cantSplit/>
          <w:trHeight w:hRule="exact" w:val="170"/>
        </w:trPr>
        <w:tc>
          <w:tcPr>
            <w:tcW w:w="8720" w:type="dxa"/>
            <w:gridSpan w:val="20"/>
            <w:tcBorders>
              <w:top w:val="nil"/>
              <w:left w:val="nil"/>
              <w:right w:val="nil"/>
            </w:tcBorders>
          </w:tcPr>
          <w:p>
            <w:pPr>
              <w:pStyle w:val="PlainText"/>
              <w:jc w:val="center"/>
              <w:rPr>
                <w:rFonts w:hAnsi="宋体" w:hint="eastAsia"/>
              </w:rPr>
            </w:pPr>
          </w:p>
        </w:tc>
      </w:tr>
      <w:tr>
        <w:tblPrEx>
          <w:tblW w:w="0" w:type="auto"/>
          <w:tblLayout w:type="fixed"/>
          <w:tblCellMar>
            <w:top w:w="0" w:type="dxa"/>
            <w:left w:w="108" w:type="dxa"/>
            <w:bottom w:w="0" w:type="dxa"/>
            <w:right w:w="108" w:type="dxa"/>
          </w:tblCellMar>
          <w:tblLook w:val="0000"/>
        </w:tblPrEx>
        <w:trPr>
          <w:trHeight w:hRule="exact" w:val="454"/>
        </w:trPr>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c>
          <w:tcPr>
            <w:tcW w:w="436" w:type="dxa"/>
          </w:tcPr>
          <w:p>
            <w:pPr>
              <w:pStyle w:val="PlainText"/>
              <w:jc w:val="center"/>
              <w:rPr>
                <w:rFonts w:hAnsi="宋体" w:hint="eastAsia"/>
              </w:rPr>
            </w:pPr>
          </w:p>
        </w:tc>
      </w:tr>
    </w:tbl>
    <w:p>
      <w:pPr>
        <w:ind w:firstLine="420" w:firstLineChars="200"/>
        <w:jc w:val="right"/>
        <w:rPr>
          <w:rFonts w:ascii="宋体" w:hAnsi="宋体" w:hint="eastAsia"/>
          <w:szCs w:val="21"/>
        </w:rPr>
      </w:pPr>
      <w:r>
        <w:rPr>
          <w:rFonts w:ascii="宋体" w:hAnsi="宋体" w:hint="eastAsia"/>
          <w:szCs w:val="21"/>
        </w:rPr>
        <w:t>（方格略）</w:t>
      </w:r>
    </w:p>
    <w:p>
      <w:pPr>
        <w:pStyle w:val="PlainText"/>
        <w:ind w:firstLine="420" w:firstLineChars="200"/>
        <w:rPr>
          <w:rFonts w:hAnsi="宋体" w:hint="eastAsia"/>
        </w:rPr>
      </w:pPr>
    </w:p>
    <w:p>
      <w:pPr>
        <w:pStyle w:val="PlainText"/>
        <w:jc w:val="center"/>
        <w:rPr>
          <w:rFonts w:hAnsi="宋体" w:hint="eastAsia"/>
          <w:b/>
          <w:bCs/>
          <w:sz w:val="32"/>
          <w:szCs w:val="32"/>
        </w:rPr>
      </w:pPr>
      <w:r>
        <w:rPr>
          <w:rFonts w:hAnsi="宋体" w:hint="eastAsia"/>
          <w:b/>
          <w:bCs/>
          <w:sz w:val="32"/>
          <w:szCs w:val="32"/>
        </w:rPr>
        <w:t>参照答案及例文</w:t>
      </w:r>
    </w:p>
    <w:p>
      <w:pPr>
        <w:pStyle w:val="PlainText"/>
        <w:ind w:firstLine="420" w:firstLineChars="200"/>
        <w:rPr>
          <w:rFonts w:hAnsi="宋体" w:hint="eastAsia"/>
        </w:rPr>
      </w:pPr>
      <w:r>
        <w:rPr>
          <w:rFonts w:hAnsi="宋体" w:hint="eastAsia"/>
        </w:rPr>
        <w:t>1.【答案提示】作为国家安全生产监督管理局，当前应从以下几个方面采取措施，力争减少事故、保障安全，尤其是要把恶性安全事故频发的势头及时控制住：</w:t>
      </w:r>
    </w:p>
    <w:p>
      <w:pPr>
        <w:pStyle w:val="PlainText"/>
        <w:ind w:firstLine="420" w:firstLineChars="200"/>
        <w:rPr>
          <w:rFonts w:hAnsi="宋体" w:hint="eastAsia"/>
        </w:rPr>
      </w:pPr>
      <w:r>
        <w:rPr>
          <w:rFonts w:hAnsi="宋体" w:hint="eastAsia"/>
        </w:rPr>
        <w:t>(1)尽快追究事故有关责任人的责任，该撤职的撤职，该查办的查办。同时必须坚持</w:t>
      </w:r>
      <w:r>
        <w:rPr>
          <w:rFonts w:hAnsi="宋体" w:hint="eastAsia"/>
        </w:rPr>
        <w:t>“</w:t>
      </w:r>
      <w:r>
        <w:rPr>
          <w:rFonts w:hAnsi="宋体" w:hint="eastAsia"/>
        </w:rPr>
        <w:t>四不放过</w:t>
      </w:r>
      <w:r>
        <w:rPr>
          <w:rFonts w:hAnsi="宋体" w:hint="eastAsia"/>
        </w:rPr>
        <w:t>”</w:t>
      </w:r>
      <w:r>
        <w:rPr>
          <w:rFonts w:hAnsi="宋体" w:hint="eastAsia"/>
        </w:rPr>
        <w:t>的原则，也就是</w:t>
      </w:r>
      <w:r>
        <w:rPr>
          <w:rFonts w:hAnsi="宋体" w:hint="eastAsia"/>
        </w:rPr>
        <w:t>“</w:t>
      </w:r>
      <w:r>
        <w:rPr>
          <w:rFonts w:hAnsi="宋体" w:hint="eastAsia"/>
        </w:rPr>
        <w:t>事故原因不查清不放过；防范措施不落实不放过；职工群众未受到教育不放过；事故责任者未受到处理不放过</w:t>
      </w:r>
      <w:r>
        <w:rPr>
          <w:rFonts w:hAnsi="宋体" w:hint="eastAsia"/>
        </w:rPr>
        <w:t>”</w:t>
      </w:r>
      <w:r>
        <w:rPr>
          <w:rFonts w:hAnsi="宋体" w:hint="eastAsia"/>
        </w:rPr>
        <w:t>。只有这样，才能真正吸取事故教训，避免同类事故重复发生，促进安全生产形势稳定好转。</w:t>
      </w:r>
    </w:p>
    <w:p>
      <w:pPr>
        <w:pStyle w:val="PlainText"/>
        <w:ind w:firstLine="420" w:firstLineChars="200"/>
        <w:rPr>
          <w:rFonts w:hAnsi="宋体" w:hint="eastAsia"/>
        </w:rPr>
      </w:pPr>
      <w:r>
        <w:rPr>
          <w:rFonts w:hAnsi="宋体" w:hint="eastAsia"/>
        </w:rPr>
        <w:t>(2)尽快组织开展一次全国范围内的安全大检查，发现事故隐患及时消除，发现存在问题及时整改，切实加强安全生产监督管理，努力减少人员伤亡事故的发生。</w:t>
      </w:r>
    </w:p>
    <w:p>
      <w:pPr>
        <w:pStyle w:val="PlainText"/>
        <w:ind w:firstLine="420" w:firstLineChars="200"/>
        <w:rPr>
          <w:rFonts w:hAnsi="宋体" w:hint="eastAsia"/>
        </w:rPr>
      </w:pPr>
      <w:r>
        <w:rPr>
          <w:rFonts w:hAnsi="宋体" w:hint="eastAsia"/>
        </w:rPr>
        <w:t>(3)建立安全事故责任追究制度，把预防事故发生、强化安全监督管理的责任落到实处，分工负责、层层把关、责任到人。同时，对重大事故责任人坚决给予相应的党纪、政纪处罚，情节严重的追究刑事责任。</w:t>
      </w:r>
    </w:p>
    <w:p>
      <w:pPr>
        <w:pStyle w:val="PlainText"/>
        <w:ind w:firstLine="420" w:firstLineChars="200"/>
        <w:rPr>
          <w:rFonts w:hAnsi="宋体" w:hint="eastAsia"/>
        </w:rPr>
      </w:pPr>
      <w:r>
        <w:rPr>
          <w:rFonts w:hAnsi="宋体" w:hint="eastAsia"/>
        </w:rPr>
        <w:t>(4)尽快出台加强安全监督管理、预防事故发生的法律或者法规，或者对刑法的相关条款进行司法解释，以法律法规的形式加强和规范安全监督管理。同时加大执法检查力度。</w:t>
      </w:r>
    </w:p>
    <w:p>
      <w:pPr>
        <w:pStyle w:val="PlainText"/>
        <w:ind w:firstLine="420" w:firstLineChars="200"/>
        <w:rPr>
          <w:rFonts w:hAnsi="宋体" w:hint="eastAsia"/>
        </w:rPr>
      </w:pPr>
      <w:r>
        <w:rPr>
          <w:rFonts w:hAnsi="宋体" w:hint="eastAsia"/>
        </w:rPr>
        <w:t>(5)鉴于目前安全事故频发的重要原因之一就是安全监督管理体制不顺，管理机构不健全，管理力量薄弱，管理工作不到位，因此建议提请国务院，尽快调整安全生产监督管理体制，加强安全监督管理机构，增加人员，落实经费，并授予相应的管理和处罚权限。</w:t>
      </w:r>
    </w:p>
    <w:p>
      <w:pPr>
        <w:pStyle w:val="PlainText"/>
        <w:ind w:firstLine="420" w:firstLineChars="200"/>
        <w:rPr>
          <w:rFonts w:hAnsi="宋体" w:hint="eastAsia"/>
        </w:rPr>
      </w:pPr>
      <w:r>
        <w:rPr>
          <w:rFonts w:hAnsi="宋体" w:hint="eastAsia"/>
        </w:rPr>
        <w:t>(6)建立健全安全事故处理应急机制，一旦出现事故，及时抢救、处理，减少人员伤亡，减轻国家和人民群众生命财产损失。</w:t>
      </w:r>
    </w:p>
    <w:p>
      <w:pPr>
        <w:pStyle w:val="PlainText"/>
        <w:ind w:firstLine="420" w:firstLineChars="200"/>
        <w:rPr>
          <w:rFonts w:hAnsi="宋体" w:hint="eastAsia"/>
        </w:rPr>
      </w:pPr>
      <w:r>
        <w:rPr>
          <w:rFonts w:hAnsi="宋体" w:hint="eastAsia"/>
        </w:rPr>
        <w:t>2.【参照例文】</w:t>
      </w:r>
    </w:p>
    <w:p>
      <w:pPr>
        <w:pStyle w:val="PlainText"/>
        <w:rPr>
          <w:rFonts w:hAnsi="宋体" w:hint="eastAsia"/>
        </w:rPr>
      </w:pPr>
      <w:r>
        <w:rPr>
          <w:rFonts w:hAnsi="宋体" w:hint="eastAsia"/>
        </w:rPr>
        <w:t>同志们：</w:t>
      </w:r>
    </w:p>
    <w:p>
      <w:pPr>
        <w:pStyle w:val="PlainText"/>
        <w:ind w:firstLine="420" w:firstLineChars="200"/>
        <w:rPr>
          <w:rFonts w:hAnsi="宋体" w:hint="eastAsia"/>
        </w:rPr>
      </w:pPr>
      <w:r>
        <w:rPr>
          <w:rFonts w:hAnsi="宋体" w:hint="eastAsia"/>
        </w:rPr>
        <w:t>今天，对我们万载县来说是悲痛的一天。大家知道，在昨天，我们万载县刚刚发生了一次惨痛的安全事故</w:t>
      </w:r>
      <w:r>
        <w:rPr>
          <w:rFonts w:hAnsi="宋体" w:hint="eastAsia"/>
        </w:rPr>
        <w:t>——</w:t>
      </w:r>
      <w:r>
        <w:rPr>
          <w:rFonts w:hAnsi="宋体" w:hint="eastAsia"/>
        </w:rPr>
        <w:t>烟花厂爆炸，造成了严重的人员伤亡和财产损失。在这里，请允许我首先代表市委、市政府领导，对在这次事故中去世的职工表示沉痛的哀悼，对在事故中受伤的同志们表示诚挚的慰问。同时，作为上一级安全生产管理监督机构的主要负责人，对于发生这样惨重的安全生产事故我们深感内疚，由于我们自己的工作没有做好给广大群众带来了生命财产损失，我们深感有负党和人民的重托。</w:t>
      </w:r>
    </w:p>
    <w:p>
      <w:pPr>
        <w:pStyle w:val="PlainText"/>
        <w:ind w:firstLine="420" w:firstLineChars="200"/>
        <w:rPr>
          <w:rFonts w:hAnsi="宋体" w:hint="eastAsia"/>
        </w:rPr>
      </w:pPr>
      <w:r>
        <w:rPr>
          <w:rFonts w:hAnsi="宋体" w:hint="eastAsia"/>
        </w:rPr>
        <w:t>安全生产事关人民生命财产安全，是人命关天的大事。近年来，我市各类大小安全事故不断发生，给国家和人民生命财产造成重大损失，在社会上造成了不良影响。综合解析起来，其主要原因有以下几个方面：</w:t>
      </w:r>
    </w:p>
    <w:p>
      <w:pPr>
        <w:pStyle w:val="PlainText"/>
        <w:ind w:firstLine="420" w:firstLineChars="200"/>
        <w:rPr>
          <w:rFonts w:hAnsi="宋体" w:hint="eastAsia"/>
        </w:rPr>
      </w:pPr>
      <w:r>
        <w:rPr>
          <w:rFonts w:hAnsi="宋体" w:hint="eastAsia"/>
        </w:rPr>
        <w:t>一是安全责任意识淡薄，安全生产责任制不落实。首先是各级领导对安全生产的重视程度不平衡，部分地区和单位的领导未把安全生产放到应有的位置和高度来认识和落实，往往说起来重要，做起来次要，实际上处于一种应付状态，特别是作为受各级政府主要领导委托的分管负责人，应始终如一地将安全生产作为自己的主业来抓，但恰恰有某些单位或某些单位在某些阶段并不是这样。如此管理现状，发生事故纯属必然。</w:t>
      </w:r>
    </w:p>
    <w:p>
      <w:pPr>
        <w:pStyle w:val="PlainText"/>
        <w:ind w:firstLine="420" w:firstLineChars="200"/>
        <w:rPr>
          <w:rFonts w:hAnsi="宋体" w:hint="eastAsia"/>
        </w:rPr>
      </w:pPr>
      <w:r>
        <w:rPr>
          <w:rFonts w:hAnsi="宋体" w:hint="eastAsia"/>
        </w:rPr>
        <w:t>二是安全生产投入不足，安全设施存在缺陷。部分生产经营单位只顾追求经济利益，漠视职工和周围群众的安全与健康，安全生产历史欠账多，投入明显不足，特别是一些个体和私人企业根本不搞安全投入，致使企业生产环境恶劣，安全状况下降，事故隐患增多。</w:t>
      </w:r>
    </w:p>
    <w:p>
      <w:pPr>
        <w:pStyle w:val="PlainText"/>
        <w:ind w:firstLine="420" w:firstLineChars="200"/>
        <w:rPr>
          <w:rFonts w:hAnsi="宋体" w:hint="eastAsia"/>
        </w:rPr>
      </w:pPr>
      <w:r>
        <w:rPr>
          <w:rFonts w:hAnsi="宋体" w:hint="eastAsia"/>
        </w:rPr>
        <w:t>三是安全生产教育不到位，从业人员安全意识差。据对各类事故解析，岗位操作工人对操作中存在的危险认识不足，不能自觉按标准进行操作，违章违纪时有发生，是导致事故不断发生的主要原因之一。</w:t>
      </w:r>
    </w:p>
    <w:p>
      <w:pPr>
        <w:pStyle w:val="PlainText"/>
        <w:ind w:firstLine="420" w:firstLineChars="200"/>
        <w:rPr>
          <w:rFonts w:hAnsi="宋体" w:hint="eastAsia"/>
        </w:rPr>
      </w:pPr>
      <w:r>
        <w:rPr>
          <w:rFonts w:hAnsi="宋体" w:hint="eastAsia"/>
        </w:rPr>
        <w:t>四是安全生产监管力量薄弱，监管工作存在空缺。安全生产点多、面广、线长，与面临的安全生产管理范围和要求相比，现有的安全生产监管力量明显不足，特别是区、县(市)和乡镇、街道一级的安全管理力量更为薄弱，致使许多领域内的生产经营单位难以置于有效的监管之下，特别是对量大面广的个私企业和无主管企业，存在着无人抓、无人管的状态，而这些企业普遍存在着安全技术设备落后、安全投入少、从业人员素质低等问题，是各类事故的高发领域。</w:t>
      </w:r>
    </w:p>
    <w:p>
      <w:pPr>
        <w:pStyle w:val="PlainText"/>
        <w:ind w:firstLine="420" w:firstLineChars="200"/>
        <w:rPr>
          <w:rFonts w:hAnsi="宋体" w:hint="eastAsia"/>
        </w:rPr>
      </w:pPr>
      <w:r>
        <w:rPr>
          <w:rFonts w:hAnsi="宋体" w:hint="eastAsia"/>
        </w:rPr>
        <w:t>因此，必须清醒地认识到，安全生产工作中还存在着许多亟待解决的深层次问题，安全生产形势仍相当严峻，要有长期作战的思想准备。安全生产必须常抓不懈，警钟长鸣。要在严格管理、狠抓落实上下真功夫。对下一步安全生产工作，为此，提出四点要求：</w:t>
      </w:r>
    </w:p>
    <w:p>
      <w:pPr>
        <w:pStyle w:val="PlainText"/>
        <w:ind w:firstLine="420" w:firstLineChars="200"/>
        <w:rPr>
          <w:rFonts w:hAnsi="宋体" w:hint="eastAsia"/>
        </w:rPr>
      </w:pPr>
      <w:r>
        <w:rPr>
          <w:rFonts w:hAnsi="宋体" w:hint="eastAsia"/>
        </w:rPr>
        <w:t>第一，各级领导干部都要充分认识安全生产的重要性。</w:t>
      </w:r>
    </w:p>
    <w:p>
      <w:pPr>
        <w:pStyle w:val="PlainText"/>
        <w:ind w:firstLine="420" w:firstLineChars="200"/>
        <w:rPr>
          <w:rFonts w:hAnsi="宋体" w:hint="eastAsia"/>
        </w:rPr>
      </w:pPr>
      <w:r>
        <w:rPr>
          <w:rFonts w:hAnsi="宋体" w:hint="eastAsia"/>
        </w:rPr>
        <w:t>第二，继续深入开展安全生产专项整治工作。</w:t>
      </w:r>
    </w:p>
    <w:p>
      <w:pPr>
        <w:pStyle w:val="PlainText"/>
        <w:ind w:firstLine="420" w:firstLineChars="200"/>
        <w:rPr>
          <w:rFonts w:hAnsi="宋体" w:hint="eastAsia"/>
        </w:rPr>
      </w:pPr>
      <w:r>
        <w:rPr>
          <w:rFonts w:hAnsi="宋体" w:hint="eastAsia"/>
        </w:rPr>
        <w:t>第三，严格安全生产事故行政责任追究。一要对已经发生的安全生产事故，一查到底，严厉追究有关人员的责任，绝不手软。要改变一些管理部门只争权而不负责的状况，使有关责任人受到应有的惩处。二要加大对县乡领导安全生产行政责任追究的力度。县乡处在安全生产工作最前沿，也是目前安全生产工作最薄弱的环节，必须把落实县乡领导责任作为落实安全生产责任的重中之重，抓紧抓好。对非法小厂、小矿泛滥的县乡，要先解决领导班子问题，否则没有安全可言。三要将安全生产的责任追究与打黑除恶、惩治腐败、社会治安综合治理紧密结合起来，深挖一些事故背后的</w:t>
      </w:r>
      <w:r>
        <w:rPr>
          <w:rFonts w:hAnsi="宋体" w:hint="eastAsia"/>
        </w:rPr>
        <w:t>“</w:t>
      </w:r>
      <w:r>
        <w:rPr>
          <w:rFonts w:hAnsi="宋体" w:hint="eastAsia"/>
        </w:rPr>
        <w:t>恶根</w:t>
      </w:r>
      <w:r>
        <w:rPr>
          <w:rFonts w:hAnsi="宋体" w:hint="eastAsia"/>
        </w:rPr>
        <w:t>”</w:t>
      </w:r>
      <w:r>
        <w:rPr>
          <w:rFonts w:hAnsi="宋体" w:hint="eastAsia"/>
        </w:rPr>
        <w:t>，坚决打掉</w:t>
      </w:r>
      <w:r>
        <w:rPr>
          <w:rFonts w:hAnsi="宋体" w:hint="eastAsia"/>
        </w:rPr>
        <w:t>“</w:t>
      </w:r>
      <w:r>
        <w:rPr>
          <w:rFonts w:hAnsi="宋体" w:hint="eastAsia"/>
        </w:rPr>
        <w:t>保护伞</w:t>
      </w:r>
      <w:r>
        <w:rPr>
          <w:rFonts w:hAnsi="宋体" w:hint="eastAsia"/>
        </w:rPr>
        <w:t>”</w:t>
      </w:r>
      <w:r>
        <w:rPr>
          <w:rFonts w:hAnsi="宋体" w:hint="eastAsia"/>
        </w:rPr>
        <w:t>。四要加强安全生产的舆论监督和群众监督，对一切忽视安全生产、违反安全生产法律法规的行为，要大胆揭露，公开曝光，把安全生产工作置于人民群众和社会舆论的监督之下。</w:t>
      </w:r>
    </w:p>
    <w:p>
      <w:pPr>
        <w:pStyle w:val="PlainText"/>
        <w:ind w:firstLine="420" w:firstLineChars="200"/>
        <w:rPr>
          <w:rFonts w:hAnsi="宋体" w:hint="eastAsia"/>
        </w:rPr>
      </w:pPr>
      <w:r>
        <w:rPr>
          <w:rFonts w:hAnsi="宋体" w:hint="eastAsia"/>
        </w:rPr>
        <w:t>第四，要把安全生产作为一项日常工作，常抓不懈。</w:t>
      </w:r>
    </w:p>
    <w:p>
      <w:pPr>
        <w:ind w:firstLine="420" w:firstLineChars="200"/>
        <w:jc w:val="right"/>
        <w:rPr>
          <w:rFonts w:ascii="宋体" w:hAnsi="宋体" w:hint="eastAsia"/>
          <w:szCs w:val="21"/>
        </w:rPr>
      </w:pPr>
    </w:p>
    <w:p>
      <w:pPr>
        <w:ind w:firstLine="420" w:firstLineChars="200"/>
        <w:jc w:val="right"/>
        <w:rPr>
          <w:rFonts w:ascii="宋体" w:hAnsi="宋体" w:hint="eastAsia"/>
          <w:szCs w:val="21"/>
        </w:rPr>
      </w:pPr>
    </w:p>
    <w:p>
      <w:pPr>
        <w:ind w:firstLine="420" w:firstLineChars="200"/>
        <w:jc w:val="right"/>
        <w:rPr>
          <w:rFonts w:ascii="宋体" w:hAnsi="宋体" w:hint="eastAsia"/>
          <w:szCs w:val="21"/>
        </w:rPr>
      </w:pPr>
    </w:p>
    <w:p>
      <w:pPr>
        <w:rPr>
          <w:rFonts w:ascii="宋体" w:hAnsi="宋体" w:hint="eastAsia"/>
          <w:szCs w:val="21"/>
        </w:rPr>
      </w:pPr>
    </w:p>
    <w:p>
      <w:pPr>
        <w:tabs>
          <w:tab w:val="left" w:pos="5250"/>
        </w:tabs>
        <w:rPr>
          <w:rFonts w:ascii="宋体" w:hAnsi="宋体" w:hint="eastAsia"/>
          <w:szCs w:val="21"/>
        </w:rPr>
      </w:pPr>
    </w:p>
    <w:sectPr>
      <w:pgSz w:w="11906" w:h="16838"/>
      <w:pgMar w:top="1440" w:right="1800" w:bottom="1440" w:left="1800" w:header="851" w:footer="992" w:gutter="0"/>
      <w:cols w:space="708"/>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方正黑体_GBK">
    <w:altName w:val="黑体"/>
    <w:panose1 w:val="03000509000000000000"/>
    <w:charset w:val="86"/>
    <w:family w:val="script"/>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330A4F"/>
    <w:rsid w:val="00873345"/>
    <w:rsid w:val="1404150D"/>
    <w:rsid w:val="2B6E3C0D"/>
    <w:rsid w:val="32977131"/>
    <w:rsid w:val="4F3501F1"/>
    <w:rsid w:val="558B50DE"/>
    <w:rsid w:val="614006F3"/>
  </w:rsids>
  <w:docVars>
    <w:docVar w:name="commondata" w:val="eyJoZGlkIjoiMTc2NGVlZGExZTU5MTI4MmE2NDViMWRmOTBhZTc1M2Y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Plain Text" w:semiHidden="0" w:uiPriority="0" w:unhideWhenUsed="0"/>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kern w:val="2"/>
      <w:sz w:val="21"/>
      <w:szCs w:val="24"/>
      <w:lang w:val="en-US" w:eastAsia="zh-CN" w:bidi="ar-SA"/>
    </w:rPr>
  </w:style>
  <w:style w:type="paragraph" w:styleId="Heading1">
    <w:name w:val="heading 1"/>
    <w:basedOn w:val="Normal"/>
    <w:next w:val="Normal"/>
    <w:qFormat/>
    <w:pPr>
      <w:keepNext/>
      <w:keepLines/>
      <w:spacing w:before="156" w:beforeLines="50" w:after="156" w:afterLines="50"/>
      <w:ind w:firstLine="200" w:firstLineChars="200"/>
      <w:jc w:val="left"/>
      <w:outlineLvl w:val="0"/>
    </w:pPr>
    <w:rPr>
      <w:rFonts w:eastAsia="方正黑体_GBK"/>
      <w:bCs/>
      <w:kern w:val="44"/>
      <w:szCs w:val="44"/>
    </w:rPr>
  </w:style>
  <w:style w:type="character" w:default="1" w:styleId="DefaultParagraphFont">
    <w:name w:val="Default Paragraph Font"/>
  </w:style>
  <w:style w:type="table" w:default="1" w:styleId="TableNormal">
    <w:name w:val="Normal Table"/>
    <w:uiPriority w:val="99"/>
    <w:unhideWhenUsed/>
    <w:tblPr>
      <w:tblCellMar>
        <w:top w:w="0" w:type="dxa"/>
        <w:left w:w="108" w:type="dxa"/>
        <w:bottom w:w="0" w:type="dxa"/>
        <w:right w:w="108" w:type="dxa"/>
      </w:tblCellMar>
    </w:tblPr>
  </w:style>
  <w:style w:type="paragraph" w:styleId="PlainText">
    <w:name w:val="Plain Text"/>
    <w:basedOn w:val="Normal"/>
    <w:rPr>
      <w:rFonts w:ascii="宋体" w:hAnsi="Courier New" w:cs="Courier New"/>
      <w:szCs w:val="21"/>
    </w:rPr>
  </w:style>
  <w:style w:type="paragraph" w:styleId="Footer">
    <w:name w:val="footer"/>
    <w:basedOn w:val="Normal"/>
    <w:link w:val="Char"/>
    <w:pPr>
      <w:tabs>
        <w:tab w:val="center" w:pos="4153"/>
        <w:tab w:val="right" w:pos="8306"/>
      </w:tabs>
      <w:snapToGrid w:val="0"/>
      <w:jc w:val="left"/>
    </w:pPr>
    <w:rPr>
      <w:sz w:val="18"/>
      <w:szCs w:val="18"/>
    </w:rPr>
  </w:style>
  <w:style w:type="character" w:customStyle="1" w:styleId="Char">
    <w:name w:val="页脚 Char"/>
    <w:link w:val="Footer"/>
    <w:rPr>
      <w:rFonts w:eastAsia="宋体"/>
      <w:kern w:val="2"/>
      <w:sz w:val="18"/>
      <w:szCs w:val="18"/>
      <w:lang w:val="en-US" w:eastAsia="zh-CN" w:bidi="ar-SA"/>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character" w:styleId="Hyperlink">
    <w:name w:val="Hyperlink"/>
    <w:rPr>
      <w:color w:val="0000FF"/>
      <w:u w:val="single"/>
    </w:rPr>
  </w:style>
  <w:style w:type="character" w:customStyle="1" w:styleId="CharChar">
    <w:name w:val=" Char Char"/>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Normal" TargetMode="External" /></Relationships>
</file>

<file path=docProps/app.xml><?xml version="1.0" encoding="utf-8"?>
<Properties xmlns="http://schemas.openxmlformats.org/officeDocument/2006/extended-properties" xmlns:vt="http://schemas.openxmlformats.org/officeDocument/2006/docPropsVTypes">
  <Template>Normal</Template>
  <TotalTime>0</TotalTime>
  <Pages>9</Pages>
  <Words>6810</Words>
  <Characters>7150</Characters>
  <Application>Microsoft Office Word</Application>
  <DocSecurity>0</DocSecurity>
  <Lines>60</Lines>
  <Paragraphs>17</Paragraphs>
  <ScaleCrop>false</ScaleCrop>
  <Company>WWW.YlmF.CoM</Company>
  <LinksUpToDate>false</LinksUpToDate>
  <CharactersWithSpaces>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QZZN公务员考试论坛</dc:title>
  <dc:subject>QZZN论坛精品</dc:subject>
  <dc:creator>QZZN 田老鼠</dc:creator>
  <dc:description>bbs.qzzn.com</dc:description>
  <cp:lastModifiedBy>乌龙山伯爵</cp:lastModifiedBy>
  <cp:revision>2</cp:revision>
  <dcterms:created xsi:type="dcterms:W3CDTF">2020-05-28T06:22:00Z</dcterms:created>
  <dcterms:modified xsi:type="dcterms:W3CDTF">2022-05-09T05:54:21Z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5790AD4F3ED0431FB4555A790F00DE92</vt:lpwstr>
  </property>
  <property fmtid="{D5CDD505-2E9C-101B-9397-08002B2CF9AE}" pid="3" name="KSOProductBuildVer">
    <vt:lpwstr>2052-11.1.0.11691</vt:lpwstr>
  </property>
</Properties>
</file>