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附件</w:t>
      </w:r>
      <w:r>
        <w:rPr>
          <w:rFonts w:hint="eastAsia" w:ascii="黑体" w:hAnsi="黑体" w:eastAsia="黑体" w:cs="仿宋_GB2312"/>
          <w:bCs/>
          <w:sz w:val="32"/>
          <w:szCs w:val="32"/>
          <w:lang w:val="en-US" w:eastAsia="zh-CN"/>
        </w:rPr>
        <w:t>-3</w:t>
      </w:r>
    </w:p>
    <w:p>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lang w:val="en-US" w:eastAsia="zh-CN"/>
        </w:rPr>
        <w:t>郑州工商学院</w:t>
      </w:r>
      <w:r>
        <w:rPr>
          <w:rFonts w:hint="eastAsia" w:ascii="方正小标宋简体" w:hAnsi="黑体" w:eastAsia="方正小标宋简体" w:cs="仿宋_GB2312"/>
          <w:bCs/>
          <w:sz w:val="36"/>
          <w:szCs w:val="36"/>
        </w:rPr>
        <w:t>“互联网</w:t>
      </w:r>
      <w:r>
        <w:rPr>
          <w:rFonts w:ascii="方正小标宋简体" w:hAnsi="黑体" w:eastAsia="方正小标宋简体" w:cs="仿宋_GB2312"/>
          <w:bCs/>
          <w:sz w:val="36"/>
          <w:szCs w:val="36"/>
        </w:rPr>
        <w:t>+”大学生创新创业大赛</w:t>
      </w:r>
      <w:r>
        <w:rPr>
          <w:rFonts w:hint="eastAsia" w:ascii="方正小标宋简体" w:hAnsi="黑体" w:eastAsia="方正小标宋简体" w:cs="仿宋_GB2312"/>
          <w:bCs/>
          <w:sz w:val="36"/>
          <w:szCs w:val="36"/>
        </w:rPr>
        <w:t>评审规则</w:t>
      </w:r>
    </w:p>
    <w:p>
      <w:pPr>
        <w:ind w:firstLine="320" w:firstLineChars="100"/>
        <w:jc w:val="left"/>
        <w:rPr>
          <w:rFonts w:hint="eastAsia" w:ascii="黑体" w:hAnsi="黑体" w:eastAsia="黑体" w:cs="仿宋_GB2312"/>
          <w:bCs/>
          <w:sz w:val="32"/>
          <w:szCs w:val="32"/>
          <w:lang w:eastAsia="zh-CN"/>
        </w:rPr>
      </w:pPr>
      <w:r>
        <w:rPr>
          <w:rFonts w:hint="eastAsia" w:ascii="黑体" w:hAnsi="黑体" w:eastAsia="黑体" w:cs="仿宋_GB2312"/>
          <w:bCs/>
          <w:sz w:val="32"/>
          <w:szCs w:val="32"/>
        </w:rPr>
        <w:t>一、创业类赛道项目评审要点</w:t>
      </w:r>
      <w:bookmarkStart w:id="0" w:name="_GoBack"/>
      <w:bookmarkEnd w:id="0"/>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9" w:hRule="atLeast"/>
        </w:trPr>
        <w:tc>
          <w:tcPr>
            <w:tcW w:w="484"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spacing w:before="217" w:beforeLines="50" w:beforeAutospacing="0" w:afterAutospacing="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spacing w:beforeAutospacing="0" w:after="217" w:afterLines="50" w:afterAutospacing="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pPr>
    </w:p>
    <w:p>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二、“青年红色筑梦之旅”赛道项目评审要点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3.项目对促进就业、教育、医疗、养老、环境保护与生态建设等方面的效果。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483"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iYzU5YjI1NWNiNDFjOWIxODFhMDc3Mjc0MWEyMjM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F5735"/>
    <w:rsid w:val="002028AB"/>
    <w:rsid w:val="002278F3"/>
    <w:rsid w:val="00233DF9"/>
    <w:rsid w:val="00236552"/>
    <w:rsid w:val="002652AA"/>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80BB2"/>
    <w:rsid w:val="006860CA"/>
    <w:rsid w:val="00692EFA"/>
    <w:rsid w:val="006945EE"/>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5283A"/>
    <w:rsid w:val="00B52871"/>
    <w:rsid w:val="00B75B50"/>
    <w:rsid w:val="00BC081C"/>
    <w:rsid w:val="00BF1554"/>
    <w:rsid w:val="00BF7295"/>
    <w:rsid w:val="00C07E0F"/>
    <w:rsid w:val="00C2795B"/>
    <w:rsid w:val="00C4302E"/>
    <w:rsid w:val="00C70A77"/>
    <w:rsid w:val="00C81085"/>
    <w:rsid w:val="00C90AD8"/>
    <w:rsid w:val="00C96647"/>
    <w:rsid w:val="00CA4B7D"/>
    <w:rsid w:val="00CC1DB3"/>
    <w:rsid w:val="00CC3B4A"/>
    <w:rsid w:val="00CD145B"/>
    <w:rsid w:val="00CD5865"/>
    <w:rsid w:val="00CD7675"/>
    <w:rsid w:val="00CF4695"/>
    <w:rsid w:val="00D02B18"/>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994791"/>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586566"/>
    <w:rsid w:val="0A6F5F1F"/>
    <w:rsid w:val="0AF618DB"/>
    <w:rsid w:val="0B544691"/>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5D0C46"/>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241DB2"/>
    <w:rsid w:val="1E3D00FE"/>
    <w:rsid w:val="1E3F0A5F"/>
    <w:rsid w:val="1E982EDD"/>
    <w:rsid w:val="1EDF295B"/>
    <w:rsid w:val="1F6E1F30"/>
    <w:rsid w:val="1F7A72A7"/>
    <w:rsid w:val="1F8B663F"/>
    <w:rsid w:val="1FB9334E"/>
    <w:rsid w:val="1FD23A3D"/>
    <w:rsid w:val="1FE3647B"/>
    <w:rsid w:val="1FFE3ED9"/>
    <w:rsid w:val="2008241C"/>
    <w:rsid w:val="203B0065"/>
    <w:rsid w:val="208C4AEF"/>
    <w:rsid w:val="217A11CA"/>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79A4ACB"/>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3E0457"/>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37384B"/>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0F2C94"/>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28D0B8C"/>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70676"/>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beforeAutospacing="0" w:after="260" w:afterAutospacing="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scut</Company>
  <Pages>4</Pages>
  <Words>1955</Words>
  <Characters>2002</Characters>
  <Lines>65</Lines>
  <Paragraphs>18</Paragraphs>
  <TotalTime>17</TotalTime>
  <ScaleCrop>false</ScaleCrop>
  <LinksUpToDate>false</LinksUpToDate>
  <CharactersWithSpaces>2002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I can do it.</cp:lastModifiedBy>
  <dcterms:modified xsi:type="dcterms:W3CDTF">2023-04-13T09:20:48Z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D50043DB53BB4337AC0F087CCEE47B4D</vt:lpwstr>
  </property>
</Properties>
</file>