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2023年度河南省教育系统廉政专题研究项目</w:t>
      </w:r>
    </w:p>
    <w:p>
      <w:pPr>
        <w:adjustRightInd w:val="0"/>
        <w:snapToGrid w:val="0"/>
        <w:jc w:val="center"/>
        <w:rPr>
          <w:rFonts w:hint="eastAsia" w:ascii="仿宋_GB2312" w:hAnsi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  题  指  南</w:t>
      </w:r>
    </w:p>
    <w:p>
      <w:pPr>
        <w:spacing w:line="600" w:lineRule="exac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1.教育系统（高校）推进政治监督具体化、精准化、常态化实践研究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2.完善党的自我革命制度规范体系研究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3.落实全面从严治党责任制形式化、表面化、碎片化表现及治理对策研究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4.推进“三不腐”同时发力、同向发力、综合发力研究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5.加强对“一把手”和领导班子监督实效问题研究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6.推进作风建设常态化长效化机制研究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</w:t>
      </w:r>
      <w:r>
        <w:rPr>
          <w:rFonts w:hint="eastAsia" w:ascii="仿宋_GB2312" w:hAnsi="仿宋_GB2312" w:cs="仿宋_GB2312"/>
          <w:spacing w:val="-10"/>
          <w:sz w:val="32"/>
          <w:szCs w:val="32"/>
        </w:rPr>
        <w:t>有效防治享乐主义、奢靡之风，反弹回潮、隐形变异问题研究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8.享乐主义、奢靡之风地区性、行业性、阶段性特点及精准治理问题研究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9.形式主义、官僚主义症结及精准纠治问题研究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10.“躺平式”干部表现及精准治理对策研究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11.领导干部特权思想和特权行为治理问题研究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12.纠治“四风”常态化长效化机制研究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13.新型腐败表现、特点及精准惩治问题研究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14.隐性腐败形式、特点及精准惩治问题研究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15.教育系统（高校）腐败问题专项整治问题研究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16.防治领导干部成为利益集团和权势团体代言人、代理人机制研究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17.防范领导干部配偶、子女及其配偶等亲属和身边工作人员利用影响力谋私贪腐问题研究</w:t>
      </w:r>
    </w:p>
    <w:p>
      <w:pPr>
        <w:spacing w:line="600" w:lineRule="exact"/>
        <w:ind w:firstLine="598" w:firstLineChars="187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18.系统观念视阈下各类监督力量有效融合机制研究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19.巡视巡察上下联动机制研究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20.全周期管理视阈下办案、治理、监督、教育闭环管理研究</w:t>
      </w:r>
    </w:p>
    <w:p>
      <w:pPr>
        <w:spacing w:line="600" w:lineRule="exact"/>
        <w:ind w:firstLine="598" w:firstLineChars="187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21.省管高校派驻监督改革实践研究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22.纪检监察工作信息沟通、线索移送、措施配合、成果共享机制研究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23.河南“十大战略”监督保障机制研究</w:t>
      </w:r>
    </w:p>
    <w:p>
      <w:pPr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24.清廉学校建设研究</w:t>
      </w:r>
    </w:p>
    <w:p>
      <w:pPr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25.健全清廉河南建设全链条责任机制研究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26.推进清廉河南建设行动载体实践创新研究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27.清廉河南建设（清廉学校创建）工作评价指标体系研究</w:t>
      </w:r>
    </w:p>
    <w:p>
      <w:pPr>
        <w:spacing w:line="600" w:lineRule="exact"/>
        <w:ind w:firstLine="598" w:firstLineChars="187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28.新时代新征程教育系统纪检监察工作高质量发展研究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29.纪检监察工作规范化、法治化、正规化研究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30.风腐同查工作机制研究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31.高校公权力大数据监督平台建设研究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32.高校巡视巡察“纸面整改”问题表现及治理对策研究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33.师生身边不正之风和腐败问题表现及整治对策研究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34.河南特色纪检监察学学科发展研究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35.学习贯彻党的二十大精神，推动河南省党风廉政建设和反腐败斗争实践创新问题研究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36.党的十八大以来河南省高校领导干部腐败案件剖析及治理对策研究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37.加强纪检监察干部队伍教育管理监督研究</w:t>
      </w:r>
    </w:p>
    <w:p>
      <w:pPr>
        <w:spacing w:line="600" w:lineRule="exact"/>
        <w:ind w:firstLine="598" w:firstLineChars="187"/>
        <w:rPr>
          <w:rFonts w:hint="eastAsia" w:ascii="黑体" w:hAnsi="黑体" w:eastAsia="黑体"/>
        </w:rPr>
      </w:pPr>
      <w:r>
        <w:rPr>
          <w:rFonts w:hint="eastAsia" w:ascii="仿宋_GB2312" w:hAnsi="仿宋_GB2312" w:cs="仿宋_GB2312"/>
          <w:sz w:val="32"/>
          <w:szCs w:val="32"/>
        </w:rPr>
        <w:t>38.加强党员领导干部纪律教育机制研究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1B65A-FB07-47DF-8434-377494FFA2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431C5D-A9CF-4312-9C93-1FA63F2692D6}"/>
  </w:font>
  <w:font w:name="方正小标宋简体">
    <w:panose1 w:val="02000000000000000000"/>
    <w:charset w:val="86"/>
    <w:family w:val="swiss"/>
    <w:pitch w:val="default"/>
    <w:sig w:usb0="00000001" w:usb1="080E0000" w:usb2="00000000" w:usb3="00000000" w:csb0="00040000" w:csb1="00000000"/>
    <w:embedRegular r:id="rId3" w:fontKey="{C98BC90D-2BB4-401F-AFE3-1B41E5B6AE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3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D3A6FB3"/>
    <w:rsid w:val="0D3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2023-03-20T06:20:00Z</dcterms:created>
  <dc:creator>Samira</dc:creator>
  <cp:lastModifiedBy>Samira</cp:lastModifiedBy>
  <dcterms:modified xsi:type="dcterms:W3CDTF">2023-03-20T06:21:46Z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ECE81BE034AC4B6A80EBAA856E8D2D7E</vt:lpwstr>
  </property>
</Properties>
</file>