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河南省教育厅科技成果奖科技著作类</w:t>
      </w:r>
    </w:p>
    <w:p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推荐项目应用证明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630"/>
        <w:gridCol w:w="1001"/>
        <w:gridCol w:w="841"/>
        <w:gridCol w:w="1213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楷体"/>
                <w:sz w:val="28"/>
                <w:szCs w:val="28"/>
              </w:rPr>
              <w:t xml:space="preserve"> </w:t>
            </w: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9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应用单位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0" w:hRule="atLeast"/>
          <w:jc w:val="center"/>
        </w:trPr>
        <w:tc>
          <w:tcPr>
            <w:tcW w:w="865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应用情况及社会（经济）效益：</w:t>
            </w: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应用单位法人签名：</w:t>
            </w: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    （法人单位公章）</w:t>
            </w:r>
          </w:p>
          <w:p>
            <w:pPr>
              <w:spacing w:line="320" w:lineRule="exac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>
      <w:pPr>
        <w:snapToGrid w:val="0"/>
        <w:ind w:firstLine="240" w:firstLineChars="100"/>
        <w:rPr>
          <w:rFonts w:hint="eastAsia" w:ascii="楷体_GB2312" w:hAnsi="楷体" w:eastAsia="楷体_GB2312"/>
          <w:snapToGrid w:val="0"/>
          <w:color w:val="000000"/>
          <w:kern w:val="0"/>
          <w:sz w:val="24"/>
          <w:szCs w:val="24"/>
        </w:rPr>
      </w:pPr>
      <w:r>
        <w:rPr>
          <w:rFonts w:hint="eastAsia" w:ascii="楷体_GB2312" w:hAnsi="楷体" w:eastAsia="楷体_GB2312"/>
          <w:snapToGrid w:val="0"/>
          <w:color w:val="000000"/>
          <w:kern w:val="0"/>
          <w:sz w:val="24"/>
          <w:szCs w:val="24"/>
        </w:rPr>
        <w:t>注：应用单位必须是法人单位。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594113D-D961-42B6-8370-7C7D7C683E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8D7C030-66CB-4C0C-B507-CAA3C1EFAE4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68EFDDE-B047-46D4-9DB7-E00CDA55FE5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10791CE-A2CC-4A3B-BCCB-63EDB8A7611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D38DFA6-FA20-4276-810E-A1F520AFB6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66BD0E6E"/>
    <w:rsid w:val="66B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2023-03-16T06:47:00Z</dcterms:created>
  <dc:creator>Samira</dc:creator>
  <cp:lastModifiedBy>Samira</cp:lastModifiedBy>
  <dcterms:modified xsi:type="dcterms:W3CDTF">2023-03-16T06:47:47Z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9AD9A09723494DCAA473F5731DE48A1A</vt:lpwstr>
  </property>
</Properties>
</file>