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6"/>
          <w:szCs w:val="36"/>
        </w:rPr>
        <w:t>国家语言文字推广基地评审标准（试行）</w:t>
      </w:r>
    </w:p>
    <w:p>
      <w:pPr>
        <w:spacing w:after="156" w:afterLines="50" w:line="400" w:lineRule="exact"/>
        <w:ind w:firstLine="560" w:firstLineChars="200"/>
        <w:jc w:val="left"/>
        <w:rPr>
          <w:rFonts w:ascii="Times New Roman" w:hAnsi="Times New Roman" w:eastAsia="楷体" w:cs="Times New Roman"/>
          <w:sz w:val="28"/>
          <w:szCs w:val="28"/>
        </w:rPr>
      </w:pP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455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一级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基本保障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运行管理</w:t>
            </w: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制度和措施贯彻落实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党和国家语言文字方针政策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稳定的经费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保障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，运行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规范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稳定的场地、设施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保障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上级部门提供政策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和财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、物支持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人员队伍</w:t>
            </w:r>
          </w:p>
        </w:tc>
        <w:tc>
          <w:tcPr>
            <w:tcW w:w="45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、管理人员队伍稳定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，结构合理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eastAsia="宋体" w:cs="Times New Roman"/>
                <w:kern w:val="0"/>
                <w:sz w:val="24"/>
                <w:szCs w:val="32"/>
              </w:rPr>
              <w:t>在本专业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2"/>
              </w:rPr>
              <w:t>（领域）</w:t>
            </w:r>
            <w:r>
              <w:rPr>
                <w:rFonts w:ascii="宋体" w:hAnsi="宋体" w:eastAsia="宋体" w:cs="Times New Roman"/>
                <w:kern w:val="0"/>
                <w:sz w:val="24"/>
                <w:szCs w:val="32"/>
              </w:rPr>
              <w:t>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2"/>
              </w:rPr>
              <w:t>良好声誉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业务能力、创新能力、协作精神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满足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推广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工作需要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工作基础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成果与特色</w:t>
            </w: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承担各级各类工作任务等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成果突出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，优势明显，得到业内认可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形式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有创新、有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规模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成果或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相关活动特色鲜明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社会影响与贡献</w:t>
            </w: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在宣传贯彻国家语言文字方针政策、弘扬中华优秀传统文化方面有突出贡献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获得相关荣誉或表彰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社会影响范围广，有推广价值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基地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规划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理念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方向</w:t>
            </w: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围绕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国家语言文字中心工作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服务大局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结合特色，广泛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合作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，主动服务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社会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推广形式丰富，内容创新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目标与可行性</w:t>
            </w: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清晰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，思路明确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，特色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突出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方案详实，措施具体，具有可行性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C"/>
    <w:rsid w:val="00E1111C"/>
    <w:rsid w:val="00EE5D0D"/>
    <w:rsid w:val="777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2019-03-28T08:31:00Z</dcterms:created>
  <dc:creator>USER</dc:creator>
  <cp:lastModifiedBy>唐磊</cp:lastModifiedBy>
  <dcterms:modified xsi:type="dcterms:W3CDTF">2023-02-10T10:41:42Z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