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20"/>
          <w:w w:val="100"/>
          <w:sz w:val="44"/>
          <w:szCs w:val="44"/>
        </w:rPr>
        <w:t>选题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20"/>
          <w:w w:val="100"/>
          <w:sz w:val="44"/>
          <w:szCs w:val="44"/>
          <w:lang w:eastAsia="zh-CN"/>
        </w:rPr>
        <w:t>参考指南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“二七精神”的历史内涵与时代价值研究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“二七精神”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传承弘扬对策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“二七精神”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红色基因的挖掘阐释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伟大建党精神与“二七精神”的关系研究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二七红色资源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的类型、特点及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传承弘扬研究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“二七精神”与红色文化融合对策研究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“二七”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特色文化产业的发展对策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“二七”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文商旅高质量融合发展问题研究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郑州“二七”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红色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文化地标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郑州“二七”城市文化名片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培育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郑州“二七”红色文化带动文旅发展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二七精神”融入青少年思政教育问题对策研究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“二七精神”在郑州城市发展中的探索运用及传承实践研究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文旅融合背景下郑州二七纪念馆开发问题研究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“二七”文化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助力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郑州商业文明发展路径研究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打造“二七”历史文化特色商业街区路径研究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以“二七”文化推动郑州国际消费中心城市建设研究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“二七”文旅融合发展推动郑州西部城区建设研究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京汉铁路工人大罢工历史事件及文献整理研究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二七工人运动历史人物事迹及宣传对策研究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京汉铁路运动与早期工人运动研究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京汉铁路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工人大罢工的精神内涵研究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“二七工人运动”中党组织建设及党的领导问题研究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“二七纪念塔”的纪念意义及品牌培育研究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“二七精神”融入城市发展的对策研究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二七历史文物的保护传承弘扬问题研究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二七红色文化的数字传承转化路径研究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二七工人运动的学术史梳理及前瞻研究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党的全面领导在二七工人运动中的作用研究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eastAsia="zh-CN"/>
        </w:rPr>
        <w:t>京汉铁路大罢工的历史地位及贡献研究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1D4CD44-CEFA-4F2B-87EB-FA9EE1DED4A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C04E8CD-FFD2-4F0E-BA4C-4CA51DFEDCA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F6FE82D-91C0-418C-995F-37A6B4DF0FC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9E0BA9"/>
    <w:multiLevelType w:val="singleLevel"/>
    <w:tmpl w:val="419E0B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7BB4602F"/>
    <w:rsid w:val="7BB4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2023-02-10T06:28:00Z</dcterms:created>
  <dc:creator>Samira</dc:creator>
  <cp:lastModifiedBy>Samira</cp:lastModifiedBy>
  <dcterms:modified xsi:type="dcterms:W3CDTF">2023-02-10T06:30:12Z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DCF8AEAE537D4E6990073B8A3CE9A053</vt:lpwstr>
  </property>
</Properties>
</file>