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30" w:right="0"/>
        <w:jc w:val="left"/>
      </w:pPr>
      <w:r>
        <w:t>2022年河南省大中专院校就业创业课题指南</w:t>
      </w:r>
    </w:p>
    <w:p>
      <w:pPr>
        <w:pStyle w:val="3"/>
        <w:spacing w:before="15"/>
        <w:rPr>
          <w:rFonts w:ascii="方正小标宋简体"/>
          <w:sz w:val="34"/>
        </w:rPr>
      </w:pPr>
    </w:p>
    <w:p>
      <w:pPr>
        <w:spacing w:before="0"/>
        <w:ind w:left="71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一、就业创业形势与政策类</w:t>
      </w:r>
    </w:p>
    <w:p>
      <w:pPr>
        <w:spacing w:before="204"/>
        <w:ind w:left="711" w:right="0" w:firstLine="0"/>
        <w:jc w:val="left"/>
        <w:rPr>
          <w:sz w:val="30"/>
        </w:rPr>
      </w:pPr>
      <w:r>
        <w:rPr>
          <w:sz w:val="30"/>
        </w:rPr>
        <w:t>1.省内外毕业生就业创业政策分析研究</w:t>
      </w:r>
    </w:p>
    <w:p>
      <w:pPr>
        <w:spacing w:before="201"/>
        <w:ind w:left="711" w:right="0" w:firstLine="0"/>
        <w:jc w:val="left"/>
        <w:rPr>
          <w:sz w:val="30"/>
        </w:rPr>
      </w:pPr>
      <w:r>
        <w:rPr>
          <w:sz w:val="30"/>
        </w:rPr>
        <w:t>2.2023-2025年高校毕业生就业形势分析研究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4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高校与产业聚集区人才供需对接机制研究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1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灵活就业毕业生就业保障体系及引导机制研究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3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高校毕业生就业结构性矛盾及应对机制研究</w:t>
      </w:r>
    </w:p>
    <w:p>
      <w:pPr>
        <w:spacing w:before="204"/>
        <w:ind w:left="71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二、高质量就业服务体系构建类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1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大数据技术推进就业供需精准智能匹配研究*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4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高校书院制建设背景下毕业生就业工作探析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1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高校毕业生就业状况与人才培养互动反馈机制研究</w:t>
      </w:r>
    </w:p>
    <w:p>
      <w:pPr>
        <w:pStyle w:val="6"/>
        <w:numPr>
          <w:ilvl w:val="0"/>
          <w:numId w:val="1"/>
        </w:numPr>
        <w:tabs>
          <w:tab w:val="left" w:pos="1014"/>
        </w:tabs>
        <w:spacing w:before="204" w:after="0" w:line="240" w:lineRule="auto"/>
        <w:ind w:left="1013" w:right="0" w:hanging="303"/>
        <w:jc w:val="left"/>
        <w:rPr>
          <w:sz w:val="30"/>
        </w:rPr>
      </w:pPr>
      <w:r>
        <w:rPr>
          <w:sz w:val="30"/>
        </w:rPr>
        <w:t>高校“云招聘”等线上双选模式现状及问题研究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1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毕业生就业去向统计机制研究</w:t>
      </w:r>
    </w:p>
    <w:p>
      <w:pPr>
        <w:spacing w:before="204"/>
        <w:ind w:left="71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三、就业创业指导类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3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构建高校全程化就业指导模式研究*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1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高校就业创业指导课开展状况及提升策略研究*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4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高校辅导员就业指导服务能力提升研究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1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大学生生涯发展教育现状及本土化路径研究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4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新时代大学生职业素养测评体系构建研究</w:t>
      </w:r>
    </w:p>
    <w:p>
      <w:pPr>
        <w:spacing w:after="0" w:line="240" w:lineRule="auto"/>
        <w:jc w:val="left"/>
        <w:rPr>
          <w:sz w:val="30"/>
        </w:rPr>
        <w:sectPr>
          <w:footerReference r:id="rId5" w:type="default"/>
          <w:footerReference r:id="rId6" w:type="even"/>
          <w:pgSz w:w="11910" w:h="16840"/>
          <w:pgMar w:top="1580" w:right="1260" w:bottom="1780" w:left="1420" w:header="0" w:footer="159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1163"/>
        </w:tabs>
        <w:spacing w:before="148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重点群体毕业生就业精准帮扶机制研究</w:t>
      </w:r>
    </w:p>
    <w:p>
      <w:pPr>
        <w:spacing w:before="203"/>
        <w:ind w:left="71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四、大学生创业实践构建类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1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大学生创业实践平台建设及评价研究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4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大学生创业培训质量评价及问题研究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1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大学生创业项目培育孵化模式探析</w:t>
      </w:r>
    </w:p>
    <w:p>
      <w:pPr>
        <w:pStyle w:val="6"/>
        <w:numPr>
          <w:ilvl w:val="0"/>
          <w:numId w:val="1"/>
        </w:numPr>
        <w:tabs>
          <w:tab w:val="left" w:pos="1163"/>
        </w:tabs>
        <w:spacing w:before="204" w:after="0" w:line="240" w:lineRule="auto"/>
        <w:ind w:left="1162" w:right="0" w:hanging="452"/>
        <w:jc w:val="left"/>
        <w:rPr>
          <w:sz w:val="30"/>
        </w:rPr>
      </w:pPr>
      <w:r>
        <w:rPr>
          <w:sz w:val="30"/>
        </w:rPr>
        <w:t>校地企一体化大学生创业载体建设路径研究</w:t>
      </w:r>
    </w:p>
    <w:p>
      <w:pPr>
        <w:pStyle w:val="3"/>
        <w:rPr>
          <w:sz w:val="30"/>
        </w:rPr>
      </w:pPr>
    </w:p>
    <w:p>
      <w:pPr>
        <w:pStyle w:val="3"/>
        <w:spacing w:before="7"/>
        <w:rPr>
          <w:sz w:val="31"/>
        </w:rPr>
      </w:pPr>
    </w:p>
    <w:p>
      <w:r>
        <w:rPr>
          <w:b/>
          <w:sz w:val="30"/>
        </w:rPr>
        <w:t>注：</w:t>
      </w:r>
      <w:r>
        <w:rPr>
          <w:sz w:val="30"/>
        </w:rPr>
        <w:t>上述指南中，带*号的为指定性选题，申请者应作为具体题目开展研究；其他为方向性选题，仅作为选题参考方向，申请者可结合自身研究专长、经验和拟解决的具体问题自主拟定课题名称。申请者亦可结合我省、学校、院系就业工作实际，在上述参考指南之外自行确定研究主题（申报时请注明“自主选题”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9543415</wp:posOffset>
              </wp:positionV>
              <wp:extent cx="693420" cy="2165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7pt;margin-top:751.45pt;height:17.05pt;width:54.6pt;mso-position-horizontal-relative:page;mso-position-vertical-relative:page;z-index:-251657216;mso-width-relative:page;mso-height-relative:page;" filled="f" stroked="f" coordsize="21600,21600" o:gfxdata="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M47/HbAAAADgEAAA8AAAAAAAAAAQAgAAAAIgAAAGRycy9kb3ducmV2LnhtbFBL&#10;AQIUABQAAAAIAIdO4kATyp8a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9543415</wp:posOffset>
              </wp:positionV>
              <wp:extent cx="691515" cy="2165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1.45pt;height:17.05pt;width:54.45pt;mso-position-horizontal-relative:page;mso-position-vertical-relative:page;z-index:-251656192;mso-width-relative:page;mso-height-relative:page;" filled="f" stroked="f" coordsize="21600,21600" o:gfxdata="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121II2QAAAA0BAAAPAAAAAAAAAAEAIAAAACIAAABkcnMvZG93bnJldi54bWxQSwEC&#10;FAAUAAAACACHTuJAscrYS7oBAABxAwAADgAAAAAAAAABACAAAAAo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."/>
      <w:lvlJc w:val="left"/>
      <w:pPr>
        <w:ind w:left="1013" w:hanging="303"/>
        <w:jc w:val="left"/>
      </w:pPr>
      <w:rPr>
        <w:rFonts w:hint="default" w:ascii="仿宋_GB2312" w:hAnsi="仿宋_GB2312" w:eastAsia="仿宋_GB2312" w:cs="仿宋_GB2312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1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1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2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3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4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4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70C930B7"/>
    <w:rsid w:val="436C1B15"/>
    <w:rsid w:val="70C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78"/>
      <w:ind w:left="111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2022-12-14T04:18:00Z</dcterms:created>
  <dc:creator>Samira</dc:creator>
  <cp:lastModifiedBy>Samira</cp:lastModifiedBy>
  <dcterms:modified xsi:type="dcterms:W3CDTF">2022-12-14T04:18:53Z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A45BB487383B448D861A08275BA46943</vt:lpwstr>
  </property>
</Properties>
</file>