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工学院教学技能竞赛活动计划统计表</w:t>
      </w:r>
      <w:bookmarkStart w:id="0" w:name="_GoBack"/>
      <w:bookmarkEnd w:id="0"/>
    </w:p>
    <w:tbl>
      <w:tblPr>
        <w:tblStyle w:val="8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808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比赛名称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教学设计大赛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本学期开展初赛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说课大赛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本学期开展初赛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课程思政教学案例设计大赛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本学期开展初赛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优秀多媒体课件大赛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中青年教师讲课大赛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优秀教学材料评选大赛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教师演讲大赛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>
            <w:pPr>
              <w:pStyle w:val="2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08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教学板书设计大赛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pStyle w:val="2"/>
              <w:rPr>
                <w:rFonts w:hint="eastAsia" w:ascii="Arial" w:hAnsi="Arial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第二学期</w:t>
            </w:r>
          </w:p>
        </w:tc>
      </w:tr>
    </w:tbl>
    <w:p>
      <w:pPr>
        <w:pStyle w:val="2"/>
        <w:jc w:val="both"/>
      </w:pPr>
    </w:p>
    <w:p>
      <w:pPr>
        <w:pStyle w:val="2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kzZDI5OWQ3NGRlMTAxNDdmN2I4NzIyYjY1ZDkifQ=="/>
  </w:docVars>
  <w:rsids>
    <w:rsidRoot w:val="00000000"/>
    <w:rsid w:val="071A2EF7"/>
    <w:rsid w:val="168B711D"/>
    <w:rsid w:val="372F27AD"/>
    <w:rsid w:val="4F572CC6"/>
    <w:rsid w:val="7DF75AC5"/>
    <w:rsid w:val="7E0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annotation text"/>
    <w:basedOn w:val="1"/>
    <w:link w:val="10"/>
    <w:qFormat/>
    <w:uiPriority w:val="0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 w:eastAsia="宋体"/>
      <w:kern w:val="0"/>
      <w:sz w:val="24"/>
      <w:szCs w:val="22"/>
    </w:rPr>
  </w:style>
  <w:style w:type="paragraph" w:styleId="4">
    <w:name w:val="toc 3"/>
    <w:basedOn w:val="1"/>
    <w:next w:val="1"/>
    <w:uiPriority w:val="0"/>
    <w:pPr>
      <w:widowControl/>
      <w:spacing w:after="100" w:line="259" w:lineRule="auto"/>
      <w:ind w:left="440"/>
      <w:jc w:val="left"/>
    </w:pPr>
    <w:rPr>
      <w:rFonts w:ascii="Times New Roman" w:hAnsi="Times New Roman" w:cs="Times New Roman" w:eastAsiaTheme="minorEastAsia"/>
      <w:kern w:val="0"/>
      <w:sz w:val="22"/>
      <w:szCs w:val="22"/>
    </w:rPr>
  </w:style>
  <w:style w:type="paragraph" w:styleId="5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ascii="Times New Roman" w:hAnsi="Times New Roman" w:cs="Times New Roman" w:eastAsiaTheme="minorEastAsia"/>
      <w:kern w:val="0"/>
      <w:sz w:val="22"/>
      <w:szCs w:val="22"/>
    </w:rPr>
  </w:style>
  <w:style w:type="paragraph" w:styleId="6">
    <w:name w:val="toc 2"/>
    <w:basedOn w:val="1"/>
    <w:next w:val="1"/>
    <w:uiPriority w:val="0"/>
    <w:pPr>
      <w:widowControl/>
      <w:spacing w:after="100" w:line="260" w:lineRule="auto"/>
      <w:ind w:left="22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3"/>
    <w:semiHidden/>
    <w:qFormat/>
    <w:uiPriority w:val="99"/>
    <w:rPr>
      <w:rFonts w:ascii="Times New Roman" w:hAnsi="Times New Roman" w:eastAsia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2022-08-26T00:34:00Z</dcterms:created>
  <dc:creator>SZC921</dc:creator>
  <cp:lastModifiedBy>郑州工商-王安琪</cp:lastModifiedBy>
  <dcterms:modified xsi:type="dcterms:W3CDTF">2022-11-22T05:19:34Z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558820338AF4482AA2D5C911955593EB</vt:lpwstr>
  </property>
</Properties>
</file>