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rPr>
          <w:rFonts w:hint="eastAsia" w:ascii="黑体" w:eastAsia="黑体"/>
          <w:sz w:val="45"/>
          <w:lang w:eastAsia="zh-CN"/>
        </w:rPr>
      </w:pPr>
      <w:r>
        <w:rPr>
          <w:rFonts w:hint="eastAsia" w:ascii="黑体" w:eastAsia="黑体"/>
          <w:spacing w:val="-27"/>
        </w:rPr>
        <w:t>附件</w:t>
      </w:r>
      <w:r>
        <w:rPr>
          <w:rFonts w:hint="eastAsia" w:ascii="黑体" w:eastAsia="黑体"/>
          <w:spacing w:val="-19"/>
        </w:rPr>
        <w:t>1</w:t>
      </w:r>
      <w:r>
        <w:rPr>
          <w:rFonts w:hint="eastAsia" w:ascii="黑体" w:eastAsia="黑体"/>
          <w:spacing w:val="-19"/>
          <w:lang w:eastAsia="zh-CN"/>
        </w:rPr>
        <w:t>：</w:t>
      </w:r>
    </w:p>
    <w:tbl>
      <w:tblPr>
        <w:tblStyle w:val="4"/>
        <w:tblpPr w:leftFromText="180" w:rightFromText="180" w:vertAnchor="text" w:horzAnchor="page" w:tblpX="1276" w:tblpY="985"/>
        <w:tblOverlap w:val="never"/>
        <w:tblW w:w="9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750"/>
        <w:gridCol w:w="618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9" w:type="dxa"/>
          </w:tcPr>
          <w:p>
            <w:pPr>
              <w:pStyle w:val="7"/>
              <w:spacing w:before="2" w:line="300" w:lineRule="exact"/>
              <w:ind w:left="198" w:right="188"/>
              <w:rPr>
                <w:rFonts w:hint="eastAsia" w:ascii="黑体" w:eastAsia="黑体"/>
                <w:sz w:val="24"/>
              </w:rPr>
            </w:pPr>
            <w:r>
              <w:rPr>
                <w:rFonts w:hint="eastAsia" w:ascii="黑体" w:eastAsia="黑体"/>
                <w:sz w:val="24"/>
              </w:rPr>
              <w:t>一级指标</w:t>
            </w:r>
          </w:p>
        </w:tc>
        <w:tc>
          <w:tcPr>
            <w:tcW w:w="1750" w:type="dxa"/>
          </w:tcPr>
          <w:p>
            <w:pPr>
              <w:pStyle w:val="7"/>
              <w:spacing w:before="151"/>
              <w:ind w:left="394"/>
              <w:rPr>
                <w:rFonts w:hint="eastAsia" w:ascii="黑体" w:eastAsia="黑体"/>
                <w:sz w:val="24"/>
              </w:rPr>
            </w:pPr>
            <w:r>
              <w:rPr>
                <w:rFonts w:hint="eastAsia" w:ascii="黑体" w:eastAsia="黑体"/>
                <w:sz w:val="24"/>
              </w:rPr>
              <w:t>二级指标</w:t>
            </w:r>
          </w:p>
        </w:tc>
        <w:tc>
          <w:tcPr>
            <w:tcW w:w="6187" w:type="dxa"/>
          </w:tcPr>
          <w:p>
            <w:pPr>
              <w:pStyle w:val="7"/>
              <w:spacing w:before="151"/>
              <w:ind w:left="2352" w:right="2345"/>
              <w:jc w:val="center"/>
              <w:rPr>
                <w:rFonts w:hint="eastAsia" w:ascii="黑体" w:eastAsia="黑体"/>
                <w:sz w:val="24"/>
              </w:rPr>
            </w:pPr>
            <w:r>
              <w:rPr>
                <w:rFonts w:hint="eastAsia" w:ascii="黑体" w:eastAsia="黑体"/>
                <w:sz w:val="24"/>
              </w:rPr>
              <w:t>观测点及描述</w:t>
            </w:r>
          </w:p>
        </w:tc>
        <w:tc>
          <w:tcPr>
            <w:tcW w:w="697" w:type="dxa"/>
          </w:tcPr>
          <w:p>
            <w:pPr>
              <w:pStyle w:val="7"/>
              <w:spacing w:before="151"/>
              <w:ind w:left="106"/>
              <w:rPr>
                <w:rFonts w:hint="eastAsia" w:ascii="黑体" w:eastAsia="黑体"/>
                <w:sz w:val="24"/>
              </w:rPr>
            </w:pPr>
            <w:r>
              <w:rPr>
                <w:rFonts w:hint="eastAsia" w:ascii="黑体" w:eastAsia="黑体"/>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879" w:type="dxa"/>
            <w:vMerge w:val="restart"/>
          </w:tcPr>
          <w:p>
            <w:pPr>
              <w:pStyle w:val="7"/>
              <w:rPr>
                <w:rFonts w:ascii="方正小标宋简体"/>
                <w:sz w:val="20"/>
              </w:rPr>
            </w:pPr>
          </w:p>
          <w:p>
            <w:pPr>
              <w:pStyle w:val="7"/>
              <w:rPr>
                <w:rFonts w:ascii="方正小标宋简体"/>
                <w:sz w:val="20"/>
              </w:rPr>
            </w:pPr>
          </w:p>
          <w:p>
            <w:pPr>
              <w:pStyle w:val="7"/>
              <w:rPr>
                <w:rFonts w:ascii="方正小标宋简体"/>
                <w:sz w:val="20"/>
              </w:rPr>
            </w:pPr>
          </w:p>
          <w:p>
            <w:pPr>
              <w:pStyle w:val="7"/>
              <w:spacing w:before="2"/>
              <w:rPr>
                <w:rFonts w:ascii="方正小标宋简体"/>
                <w:sz w:val="29"/>
              </w:rPr>
            </w:pPr>
          </w:p>
          <w:p>
            <w:pPr>
              <w:pStyle w:val="7"/>
              <w:spacing w:line="232" w:lineRule="auto"/>
              <w:ind w:left="203" w:right="192" w:firstLine="24"/>
              <w:jc w:val="both"/>
              <w:rPr>
                <w:sz w:val="21"/>
              </w:rPr>
            </w:pPr>
            <w:r>
              <w:rPr>
                <w:sz w:val="21"/>
              </w:rPr>
              <w:t>课程内容</w:t>
            </w:r>
            <w:r>
              <w:rPr>
                <w:rFonts w:hint="eastAsia"/>
                <w:sz w:val="21"/>
                <w:lang w:val="en-US" w:eastAsia="zh-CN"/>
              </w:rPr>
              <w:t>30</w:t>
            </w:r>
            <w:r>
              <w:rPr>
                <w:spacing w:val="-36"/>
                <w:sz w:val="21"/>
              </w:rPr>
              <w:t>分</w:t>
            </w:r>
          </w:p>
        </w:tc>
        <w:tc>
          <w:tcPr>
            <w:tcW w:w="1750" w:type="dxa"/>
          </w:tcPr>
          <w:p>
            <w:pPr>
              <w:pStyle w:val="7"/>
              <w:spacing w:before="13"/>
              <w:rPr>
                <w:rFonts w:ascii="方正小标宋简体"/>
                <w:sz w:val="21"/>
              </w:rPr>
            </w:pPr>
          </w:p>
          <w:p>
            <w:pPr>
              <w:pStyle w:val="7"/>
              <w:ind w:left="106"/>
              <w:rPr>
                <w:sz w:val="21"/>
              </w:rPr>
            </w:pPr>
            <w:r>
              <w:rPr>
                <w:sz w:val="21"/>
              </w:rPr>
              <w:t>1-1 规范性</w:t>
            </w:r>
          </w:p>
        </w:tc>
        <w:tc>
          <w:tcPr>
            <w:tcW w:w="6187" w:type="dxa"/>
          </w:tcPr>
          <w:p>
            <w:pPr>
              <w:pStyle w:val="7"/>
              <w:spacing w:before="2" w:line="232" w:lineRule="auto"/>
              <w:ind w:left="106" w:right="190"/>
              <w:jc w:val="both"/>
              <w:rPr>
                <w:sz w:val="21"/>
              </w:rPr>
            </w:pPr>
            <w:r>
              <w:rPr>
                <w:w w:val="95"/>
                <w:sz w:val="21"/>
              </w:rPr>
              <w:t>课程内容为高校教学内容，符合《普通高等学校本科专业类教学 质量国家标准》等要求，课程定位准确，教学内容质量高；课程知识体系科学完整。（若课程内容不规范，不适合列入高校人才</w:t>
            </w:r>
            <w:r>
              <w:rPr>
                <w:sz w:val="21"/>
              </w:rPr>
              <w:t>培养方案的，此项为 0 分。）</w:t>
            </w:r>
          </w:p>
        </w:tc>
        <w:tc>
          <w:tcPr>
            <w:tcW w:w="697" w:type="dxa"/>
          </w:tcPr>
          <w:p>
            <w:pPr>
              <w:pStyle w:val="7"/>
              <w:spacing w:before="13"/>
              <w:rPr>
                <w:rFonts w:ascii="方正小标宋简体"/>
                <w:sz w:val="21"/>
              </w:rPr>
            </w:pPr>
          </w:p>
          <w:p>
            <w:pPr>
              <w:pStyle w:val="7"/>
              <w:ind w:left="164"/>
              <w:rPr>
                <w:sz w:val="21"/>
              </w:rPr>
            </w:pPr>
            <w:r>
              <w:rPr>
                <w:rFonts w:hint="eastAsia"/>
                <w:sz w:val="21"/>
                <w:lang w:val="en-US" w:eastAsia="zh-CN"/>
              </w:rPr>
              <w:t>10</w:t>
            </w:r>
            <w:r>
              <w:rPr>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879" w:type="dxa"/>
            <w:vMerge w:val="continue"/>
            <w:tcBorders>
              <w:top w:val="nil"/>
            </w:tcBorders>
          </w:tcPr>
          <w:p>
            <w:pPr>
              <w:rPr>
                <w:sz w:val="2"/>
                <w:szCs w:val="2"/>
              </w:rPr>
            </w:pPr>
          </w:p>
        </w:tc>
        <w:tc>
          <w:tcPr>
            <w:tcW w:w="1750" w:type="dxa"/>
          </w:tcPr>
          <w:p>
            <w:pPr>
              <w:pStyle w:val="7"/>
              <w:spacing w:before="10"/>
              <w:rPr>
                <w:rFonts w:ascii="方正小标宋简体"/>
                <w:sz w:val="14"/>
              </w:rPr>
            </w:pPr>
          </w:p>
          <w:p>
            <w:pPr>
              <w:pStyle w:val="7"/>
              <w:spacing w:before="1" w:line="264" w:lineRule="exact"/>
              <w:ind w:left="106"/>
              <w:rPr>
                <w:sz w:val="21"/>
              </w:rPr>
            </w:pPr>
            <w:r>
              <w:rPr>
                <w:sz w:val="21"/>
              </w:rPr>
              <w:t>1-2 思想性、</w:t>
            </w:r>
          </w:p>
          <w:p>
            <w:pPr>
              <w:pStyle w:val="7"/>
              <w:spacing w:before="3" w:line="230" w:lineRule="auto"/>
              <w:ind w:left="526" w:right="373"/>
              <w:rPr>
                <w:sz w:val="21"/>
              </w:rPr>
            </w:pPr>
            <w:r>
              <w:rPr>
                <w:sz w:val="21"/>
              </w:rPr>
              <w:t>科学性、先进性</w:t>
            </w:r>
          </w:p>
        </w:tc>
        <w:tc>
          <w:tcPr>
            <w:tcW w:w="6187" w:type="dxa"/>
          </w:tcPr>
          <w:p>
            <w:pPr>
              <w:pStyle w:val="7"/>
              <w:spacing w:before="3" w:line="232" w:lineRule="auto"/>
              <w:ind w:left="106" w:right="190"/>
              <w:jc w:val="both"/>
              <w:rPr>
                <w:sz w:val="21"/>
              </w:rPr>
            </w:pPr>
            <w:r>
              <w:rPr>
                <w:w w:val="95"/>
                <w:sz w:val="21"/>
              </w:rPr>
              <w:t>坚持立德树人，将思想政治教育内化为课程内容，弘扬社会主义 核心价值观；课程内容先进、新颖，反映学科专业先进的核心理 论和成果，体现教改教研成果，具有较高的科学性，注重运用知 识解决实际问题。（若存在思想性或较严重的科学性问题，此项</w:t>
            </w:r>
            <w:r>
              <w:rPr>
                <w:sz w:val="21"/>
              </w:rPr>
              <w:t>为 0 分）</w:t>
            </w:r>
          </w:p>
        </w:tc>
        <w:tc>
          <w:tcPr>
            <w:tcW w:w="697" w:type="dxa"/>
          </w:tcPr>
          <w:p>
            <w:pPr>
              <w:pStyle w:val="7"/>
              <w:spacing w:before="4"/>
              <w:rPr>
                <w:rFonts w:ascii="方正小标宋简体"/>
                <w:sz w:val="29"/>
              </w:rPr>
            </w:pPr>
          </w:p>
          <w:p>
            <w:pPr>
              <w:pStyle w:val="7"/>
              <w:ind w:left="164"/>
              <w:rPr>
                <w:sz w:val="21"/>
              </w:rPr>
            </w:pPr>
            <w:r>
              <w:rPr>
                <w:rFonts w:hint="eastAsia"/>
                <w:sz w:val="21"/>
                <w:lang w:val="en-US" w:eastAsia="zh-CN"/>
              </w:rPr>
              <w:t>10</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9" w:type="dxa"/>
            <w:vMerge w:val="continue"/>
            <w:tcBorders>
              <w:top w:val="nil"/>
            </w:tcBorders>
          </w:tcPr>
          <w:p>
            <w:pPr>
              <w:rPr>
                <w:sz w:val="2"/>
                <w:szCs w:val="2"/>
              </w:rPr>
            </w:pPr>
          </w:p>
        </w:tc>
        <w:tc>
          <w:tcPr>
            <w:tcW w:w="1750" w:type="dxa"/>
          </w:tcPr>
          <w:p>
            <w:pPr>
              <w:pStyle w:val="7"/>
              <w:spacing w:before="11"/>
              <w:rPr>
                <w:rFonts w:ascii="方正小标宋简体"/>
                <w:sz w:val="14"/>
              </w:rPr>
            </w:pPr>
          </w:p>
          <w:p>
            <w:pPr>
              <w:pStyle w:val="7"/>
              <w:ind w:left="106"/>
              <w:rPr>
                <w:sz w:val="21"/>
              </w:rPr>
            </w:pPr>
            <w:r>
              <w:rPr>
                <w:sz w:val="21"/>
              </w:rPr>
              <w:t>1-3 安全性</w:t>
            </w:r>
          </w:p>
        </w:tc>
        <w:tc>
          <w:tcPr>
            <w:tcW w:w="6187" w:type="dxa"/>
          </w:tcPr>
          <w:p>
            <w:pPr>
              <w:pStyle w:val="7"/>
              <w:spacing w:before="3" w:line="232" w:lineRule="auto"/>
              <w:ind w:left="106" w:right="190"/>
              <w:rPr>
                <w:sz w:val="21"/>
              </w:rPr>
            </w:pPr>
            <w:r>
              <w:rPr>
                <w:w w:val="95"/>
                <w:sz w:val="21"/>
              </w:rPr>
              <w:t>课程无危害国家安全、涉密及其他不适宜网络公开传播的内容， 无侵犯他人知识产权内容。（若存在有不适合公开的课程内容或</w:t>
            </w:r>
            <w:r>
              <w:rPr>
                <w:sz w:val="21"/>
              </w:rPr>
              <w:t>有确凿证据证明有侵权情况，此项为 0 分）</w:t>
            </w:r>
          </w:p>
        </w:tc>
        <w:tc>
          <w:tcPr>
            <w:tcW w:w="697" w:type="dxa"/>
          </w:tcPr>
          <w:p>
            <w:pPr>
              <w:pStyle w:val="7"/>
              <w:spacing w:before="11"/>
              <w:rPr>
                <w:rFonts w:ascii="方正小标宋简体"/>
                <w:sz w:val="14"/>
              </w:rPr>
            </w:pPr>
          </w:p>
          <w:p>
            <w:pPr>
              <w:pStyle w:val="7"/>
              <w:ind w:left="164"/>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79" w:type="dxa"/>
            <w:vMerge w:val="continue"/>
            <w:tcBorders>
              <w:top w:val="nil"/>
            </w:tcBorders>
          </w:tcPr>
          <w:p>
            <w:pPr>
              <w:rPr>
                <w:sz w:val="2"/>
                <w:szCs w:val="2"/>
              </w:rPr>
            </w:pPr>
          </w:p>
        </w:tc>
        <w:tc>
          <w:tcPr>
            <w:tcW w:w="1750" w:type="dxa"/>
          </w:tcPr>
          <w:p>
            <w:pPr>
              <w:pStyle w:val="7"/>
              <w:spacing w:before="129" w:line="264" w:lineRule="exact"/>
              <w:ind w:left="106"/>
              <w:rPr>
                <w:sz w:val="21"/>
              </w:rPr>
            </w:pPr>
            <w:r>
              <w:rPr>
                <w:sz w:val="21"/>
              </w:rPr>
              <w:t>1-4 适当性、</w:t>
            </w:r>
          </w:p>
          <w:p>
            <w:pPr>
              <w:pStyle w:val="7"/>
              <w:spacing w:line="264" w:lineRule="exact"/>
              <w:ind w:left="526"/>
              <w:rPr>
                <w:sz w:val="21"/>
              </w:rPr>
            </w:pPr>
            <w:r>
              <w:rPr>
                <w:sz w:val="21"/>
              </w:rPr>
              <w:t>多样性</w:t>
            </w:r>
          </w:p>
        </w:tc>
        <w:tc>
          <w:tcPr>
            <w:tcW w:w="6187" w:type="dxa"/>
          </w:tcPr>
          <w:p>
            <w:pPr>
              <w:pStyle w:val="7"/>
              <w:spacing w:before="3" w:line="232" w:lineRule="auto"/>
              <w:ind w:left="106" w:right="190"/>
              <w:rPr>
                <w:sz w:val="21"/>
              </w:rPr>
            </w:pPr>
            <w:r>
              <w:rPr>
                <w:w w:val="95"/>
                <w:sz w:val="21"/>
              </w:rPr>
              <w:t>课程内容及教学环节配置丰富、多样，深浅度合理，内容更新和完善及时。在线考试难易度适当，有区分度。（若学分课程的内</w:t>
            </w:r>
            <w:r>
              <w:rPr>
                <w:sz w:val="21"/>
              </w:rPr>
              <w:t>容过于浅显，或考核评判标准过低，此项为 0 分。）</w:t>
            </w:r>
          </w:p>
        </w:tc>
        <w:tc>
          <w:tcPr>
            <w:tcW w:w="697" w:type="dxa"/>
          </w:tcPr>
          <w:p>
            <w:pPr>
              <w:pStyle w:val="7"/>
              <w:spacing w:before="10"/>
              <w:rPr>
                <w:rFonts w:ascii="方正小标宋简体"/>
                <w:sz w:val="14"/>
              </w:rPr>
            </w:pPr>
          </w:p>
          <w:p>
            <w:pPr>
              <w:pStyle w:val="7"/>
              <w:spacing w:before="1"/>
              <w:ind w:left="164"/>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9" w:type="dxa"/>
            <w:vMerge w:val="restart"/>
          </w:tcPr>
          <w:p>
            <w:pPr>
              <w:pStyle w:val="7"/>
              <w:rPr>
                <w:rFonts w:ascii="方正小标宋简体"/>
                <w:sz w:val="20"/>
              </w:rPr>
            </w:pPr>
          </w:p>
          <w:p>
            <w:pPr>
              <w:pStyle w:val="7"/>
              <w:spacing w:before="15"/>
              <w:rPr>
                <w:rFonts w:ascii="方正小标宋简体"/>
                <w:sz w:val="25"/>
              </w:rPr>
            </w:pPr>
          </w:p>
          <w:p>
            <w:pPr>
              <w:pStyle w:val="7"/>
              <w:spacing w:line="232" w:lineRule="auto"/>
              <w:ind w:left="124" w:right="113"/>
              <w:jc w:val="both"/>
              <w:rPr>
                <w:sz w:val="21"/>
              </w:rPr>
            </w:pPr>
            <w:r>
              <w:rPr>
                <w:sz w:val="21"/>
              </w:rPr>
              <w:t>课程教学设计25 分</w:t>
            </w:r>
          </w:p>
        </w:tc>
        <w:tc>
          <w:tcPr>
            <w:tcW w:w="1750" w:type="dxa"/>
          </w:tcPr>
          <w:p>
            <w:pPr>
              <w:pStyle w:val="7"/>
              <w:spacing w:before="145"/>
              <w:ind w:left="106"/>
              <w:rPr>
                <w:sz w:val="21"/>
              </w:rPr>
            </w:pPr>
            <w:r>
              <w:rPr>
                <w:sz w:val="21"/>
              </w:rPr>
              <w:t>2-1 合理性</w:t>
            </w:r>
          </w:p>
        </w:tc>
        <w:tc>
          <w:tcPr>
            <w:tcW w:w="6187" w:type="dxa"/>
          </w:tcPr>
          <w:p>
            <w:pPr>
              <w:pStyle w:val="7"/>
              <w:spacing w:before="18" w:line="260" w:lineRule="exact"/>
              <w:ind w:left="106" w:right="190"/>
              <w:rPr>
                <w:sz w:val="21"/>
              </w:rPr>
            </w:pPr>
            <w:r>
              <w:rPr>
                <w:w w:val="95"/>
                <w:sz w:val="21"/>
              </w:rPr>
              <w:t>教学目标明确，教学方法与教学活动组织科学合理，符合教育教</w:t>
            </w:r>
            <w:r>
              <w:rPr>
                <w:sz w:val="21"/>
              </w:rPr>
              <w:t>学规律。</w:t>
            </w:r>
          </w:p>
        </w:tc>
        <w:tc>
          <w:tcPr>
            <w:tcW w:w="697" w:type="dxa"/>
          </w:tcPr>
          <w:p>
            <w:pPr>
              <w:pStyle w:val="7"/>
              <w:spacing w:before="145"/>
              <w:ind w:left="164"/>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879" w:type="dxa"/>
            <w:vMerge w:val="continue"/>
            <w:tcBorders>
              <w:top w:val="nil"/>
            </w:tcBorders>
          </w:tcPr>
          <w:p>
            <w:pPr>
              <w:rPr>
                <w:sz w:val="2"/>
                <w:szCs w:val="2"/>
              </w:rPr>
            </w:pPr>
          </w:p>
        </w:tc>
        <w:tc>
          <w:tcPr>
            <w:tcW w:w="1750" w:type="dxa"/>
          </w:tcPr>
          <w:p>
            <w:pPr>
              <w:pStyle w:val="7"/>
              <w:spacing w:before="17"/>
              <w:rPr>
                <w:rFonts w:ascii="方正小标宋简体"/>
                <w:sz w:val="21"/>
              </w:rPr>
            </w:pPr>
          </w:p>
          <w:p>
            <w:pPr>
              <w:pStyle w:val="7"/>
              <w:ind w:left="106"/>
              <w:rPr>
                <w:sz w:val="21"/>
              </w:rPr>
            </w:pPr>
            <w:r>
              <w:rPr>
                <w:sz w:val="21"/>
              </w:rPr>
              <w:t>2-2 方向性</w:t>
            </w:r>
          </w:p>
        </w:tc>
        <w:tc>
          <w:tcPr>
            <w:tcW w:w="6187" w:type="dxa"/>
          </w:tcPr>
          <w:p>
            <w:pPr>
              <w:pStyle w:val="7"/>
              <w:spacing w:before="4" w:line="232" w:lineRule="auto"/>
              <w:ind w:left="106" w:right="-15"/>
              <w:rPr>
                <w:sz w:val="21"/>
              </w:rPr>
            </w:pPr>
            <w:r>
              <w:rPr>
                <w:sz w:val="21"/>
              </w:rPr>
              <w:t>符合以学生为中心的课程教学改革方向，注重激发学生学习志趣和潜能，增强学生的社会责任感、创新精神和实践能力；信息技</w:t>
            </w:r>
            <w:r>
              <w:rPr>
                <w:spacing w:val="-2"/>
                <w:w w:val="95"/>
                <w:sz w:val="21"/>
              </w:rPr>
              <w:t>术与教育教学融合，课程应用与课程服务相融通，适合在线学习、</w:t>
            </w:r>
            <w:r>
              <w:rPr>
                <w:sz w:val="21"/>
              </w:rPr>
              <w:t>翻转课堂以及线上线下混合式拓展性学习。</w:t>
            </w:r>
          </w:p>
        </w:tc>
        <w:tc>
          <w:tcPr>
            <w:tcW w:w="697" w:type="dxa"/>
          </w:tcPr>
          <w:p>
            <w:pPr>
              <w:pStyle w:val="7"/>
              <w:spacing w:before="17"/>
              <w:rPr>
                <w:rFonts w:ascii="方正小标宋简体"/>
                <w:sz w:val="21"/>
              </w:rPr>
            </w:pPr>
          </w:p>
          <w:p>
            <w:pPr>
              <w:pStyle w:val="7"/>
              <w:ind w:left="111"/>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79" w:type="dxa"/>
            <w:vMerge w:val="continue"/>
            <w:tcBorders>
              <w:top w:val="nil"/>
            </w:tcBorders>
          </w:tcPr>
          <w:p>
            <w:pPr>
              <w:rPr>
                <w:sz w:val="2"/>
                <w:szCs w:val="2"/>
              </w:rPr>
            </w:pPr>
          </w:p>
        </w:tc>
        <w:tc>
          <w:tcPr>
            <w:tcW w:w="1750" w:type="dxa"/>
          </w:tcPr>
          <w:p>
            <w:pPr>
              <w:pStyle w:val="7"/>
              <w:spacing w:before="10"/>
              <w:rPr>
                <w:rFonts w:ascii="方正小标宋简体"/>
                <w:sz w:val="14"/>
              </w:rPr>
            </w:pPr>
          </w:p>
          <w:p>
            <w:pPr>
              <w:pStyle w:val="7"/>
              <w:ind w:left="106"/>
              <w:rPr>
                <w:sz w:val="21"/>
              </w:rPr>
            </w:pPr>
            <w:r>
              <w:rPr>
                <w:sz w:val="21"/>
              </w:rPr>
              <w:t>2-3 创新性</w:t>
            </w:r>
          </w:p>
        </w:tc>
        <w:tc>
          <w:tcPr>
            <w:tcW w:w="6187" w:type="dxa"/>
          </w:tcPr>
          <w:p>
            <w:pPr>
              <w:pStyle w:val="7"/>
              <w:spacing w:before="1" w:line="260" w:lineRule="exact"/>
              <w:ind w:left="106" w:right="190"/>
              <w:jc w:val="both"/>
              <w:rPr>
                <w:sz w:val="21"/>
              </w:rPr>
            </w:pPr>
            <w:r>
              <w:rPr>
                <w:w w:val="95"/>
                <w:sz w:val="21"/>
              </w:rPr>
              <w:t xml:space="preserve">有针对性地解决当前教育教学中存在的问题，充分利用和发挥网 络教学优势，各教学环节充分、有效，满足学生的在线学习的诉 </w:t>
            </w:r>
            <w:r>
              <w:rPr>
                <w:sz w:val="21"/>
              </w:rPr>
              <w:t>求，不是传统课堂的简单翻版。</w:t>
            </w:r>
          </w:p>
        </w:tc>
        <w:tc>
          <w:tcPr>
            <w:tcW w:w="697" w:type="dxa"/>
          </w:tcPr>
          <w:p>
            <w:pPr>
              <w:pStyle w:val="7"/>
              <w:spacing w:before="10"/>
              <w:rPr>
                <w:rFonts w:ascii="方正小标宋简体"/>
                <w:sz w:val="14"/>
              </w:rPr>
            </w:pPr>
          </w:p>
          <w:p>
            <w:pPr>
              <w:pStyle w:val="7"/>
              <w:ind w:left="111"/>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 w:type="dxa"/>
            <w:vMerge w:val="restart"/>
          </w:tcPr>
          <w:p>
            <w:pPr>
              <w:pStyle w:val="7"/>
              <w:spacing w:before="2"/>
              <w:rPr>
                <w:rFonts w:ascii="方正小标宋简体"/>
                <w:sz w:val="15"/>
              </w:rPr>
            </w:pPr>
          </w:p>
          <w:p>
            <w:pPr>
              <w:pStyle w:val="7"/>
              <w:spacing w:line="232" w:lineRule="auto"/>
              <w:ind w:left="203" w:right="192" w:firstLine="24"/>
              <w:jc w:val="both"/>
              <w:rPr>
                <w:sz w:val="21"/>
              </w:rPr>
            </w:pPr>
            <w:r>
              <w:rPr>
                <w:sz w:val="21"/>
              </w:rPr>
              <w:t>课程团队10</w:t>
            </w:r>
            <w:r>
              <w:rPr>
                <w:spacing w:val="-36"/>
                <w:sz w:val="21"/>
              </w:rPr>
              <w:t xml:space="preserve"> 分</w:t>
            </w:r>
          </w:p>
        </w:tc>
        <w:tc>
          <w:tcPr>
            <w:tcW w:w="1750" w:type="dxa"/>
          </w:tcPr>
          <w:p>
            <w:pPr>
              <w:pStyle w:val="7"/>
              <w:spacing w:before="9"/>
              <w:rPr>
                <w:rFonts w:ascii="方正小标宋简体"/>
                <w:sz w:val="14"/>
              </w:rPr>
            </w:pPr>
          </w:p>
          <w:p>
            <w:pPr>
              <w:pStyle w:val="7"/>
              <w:ind w:left="106"/>
              <w:rPr>
                <w:sz w:val="21"/>
              </w:rPr>
            </w:pPr>
            <w:r>
              <w:rPr>
                <w:sz w:val="21"/>
              </w:rPr>
              <w:t>3-1 负责人</w:t>
            </w:r>
          </w:p>
        </w:tc>
        <w:tc>
          <w:tcPr>
            <w:tcW w:w="6187" w:type="dxa"/>
          </w:tcPr>
          <w:p>
            <w:pPr>
              <w:pStyle w:val="7"/>
              <w:spacing w:line="260" w:lineRule="exact"/>
              <w:ind w:left="106" w:right="-15"/>
              <w:rPr>
                <w:sz w:val="21"/>
              </w:rPr>
            </w:pPr>
            <w:r>
              <w:rPr>
                <w:spacing w:val="-2"/>
                <w:sz w:val="21"/>
              </w:rPr>
              <w:t>在本课程专业领域有较高学术造诣，教学经验丰富，教学水平高， 在推进基于慕课的信息技术与教育教学深度融合的课程改革中投入精力大，有一定影响度。</w:t>
            </w:r>
          </w:p>
        </w:tc>
        <w:tc>
          <w:tcPr>
            <w:tcW w:w="697" w:type="dxa"/>
          </w:tcPr>
          <w:p>
            <w:pPr>
              <w:pStyle w:val="7"/>
              <w:spacing w:before="9"/>
              <w:rPr>
                <w:rFonts w:ascii="方正小标宋简体"/>
                <w:sz w:val="14"/>
              </w:rPr>
            </w:pPr>
          </w:p>
          <w:p>
            <w:pPr>
              <w:pStyle w:val="7"/>
              <w:ind w:left="164"/>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79" w:type="dxa"/>
            <w:vMerge w:val="continue"/>
            <w:tcBorders>
              <w:top w:val="nil"/>
            </w:tcBorders>
          </w:tcPr>
          <w:p>
            <w:pPr>
              <w:rPr>
                <w:sz w:val="2"/>
                <w:szCs w:val="2"/>
              </w:rPr>
            </w:pPr>
          </w:p>
        </w:tc>
        <w:tc>
          <w:tcPr>
            <w:tcW w:w="1750" w:type="dxa"/>
          </w:tcPr>
          <w:p>
            <w:pPr>
              <w:pStyle w:val="7"/>
              <w:spacing w:before="127"/>
              <w:ind w:left="106"/>
              <w:rPr>
                <w:sz w:val="21"/>
              </w:rPr>
            </w:pPr>
            <w:r>
              <w:rPr>
                <w:sz w:val="21"/>
              </w:rPr>
              <w:t>3-2 团队</w:t>
            </w:r>
          </w:p>
        </w:tc>
        <w:tc>
          <w:tcPr>
            <w:tcW w:w="6187" w:type="dxa"/>
          </w:tcPr>
          <w:p>
            <w:pPr>
              <w:pStyle w:val="7"/>
              <w:spacing w:line="260" w:lineRule="exact"/>
              <w:ind w:left="106" w:right="190"/>
              <w:rPr>
                <w:sz w:val="21"/>
              </w:rPr>
            </w:pPr>
            <w:r>
              <w:rPr>
                <w:w w:val="95"/>
                <w:sz w:val="21"/>
              </w:rPr>
              <w:t xml:space="preserve">主讲教师师德好、教学能力强，教学表现力强，课程团队结构合 </w:t>
            </w:r>
            <w:r>
              <w:rPr>
                <w:sz w:val="21"/>
              </w:rPr>
              <w:t>理。</w:t>
            </w:r>
          </w:p>
        </w:tc>
        <w:tc>
          <w:tcPr>
            <w:tcW w:w="697" w:type="dxa"/>
          </w:tcPr>
          <w:p>
            <w:pPr>
              <w:pStyle w:val="7"/>
              <w:spacing w:before="127"/>
              <w:ind w:left="164"/>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 w:type="dxa"/>
            <w:vMerge w:val="restart"/>
          </w:tcPr>
          <w:p>
            <w:pPr>
              <w:pStyle w:val="7"/>
              <w:spacing w:before="16"/>
              <w:rPr>
                <w:rFonts w:ascii="方正小标宋简体"/>
                <w:sz w:val="10"/>
              </w:rPr>
            </w:pPr>
          </w:p>
          <w:p>
            <w:pPr>
              <w:pStyle w:val="7"/>
              <w:spacing w:line="232" w:lineRule="auto"/>
              <w:ind w:left="203" w:right="192" w:firstLine="24"/>
              <w:jc w:val="both"/>
              <w:rPr>
                <w:sz w:val="21"/>
              </w:rPr>
            </w:pPr>
            <w:r>
              <w:rPr>
                <w:sz w:val="21"/>
              </w:rPr>
              <w:t>教学支持20</w:t>
            </w:r>
            <w:r>
              <w:rPr>
                <w:spacing w:val="-36"/>
                <w:sz w:val="21"/>
              </w:rPr>
              <w:t xml:space="preserve"> 分</w:t>
            </w:r>
          </w:p>
        </w:tc>
        <w:tc>
          <w:tcPr>
            <w:tcW w:w="1750" w:type="dxa"/>
          </w:tcPr>
          <w:p>
            <w:pPr>
              <w:pStyle w:val="7"/>
              <w:spacing w:before="9"/>
              <w:rPr>
                <w:rFonts w:ascii="方正小标宋简体"/>
                <w:sz w:val="14"/>
              </w:rPr>
            </w:pPr>
          </w:p>
          <w:p>
            <w:pPr>
              <w:pStyle w:val="7"/>
              <w:ind w:left="106"/>
              <w:rPr>
                <w:sz w:val="21"/>
              </w:rPr>
            </w:pPr>
            <w:r>
              <w:rPr>
                <w:sz w:val="21"/>
              </w:rPr>
              <w:t>4-1 团队服务</w:t>
            </w:r>
          </w:p>
        </w:tc>
        <w:tc>
          <w:tcPr>
            <w:tcW w:w="6187" w:type="dxa"/>
          </w:tcPr>
          <w:p>
            <w:pPr>
              <w:pStyle w:val="7"/>
              <w:spacing w:line="260" w:lineRule="exact"/>
              <w:ind w:left="106" w:right="190"/>
              <w:jc w:val="both"/>
              <w:rPr>
                <w:sz w:val="21"/>
              </w:rPr>
            </w:pPr>
            <w:r>
              <w:rPr>
                <w:w w:val="95"/>
                <w:sz w:val="21"/>
              </w:rPr>
              <w:t xml:space="preserve">依托课程平台，教师能按照教学计划和要求为学习者提供测验、 作业、考试、答疑、讨论等教学活动，及时开展有效的在线指导 </w:t>
            </w:r>
            <w:r>
              <w:rPr>
                <w:sz w:val="21"/>
              </w:rPr>
              <w:t>与测评。</w:t>
            </w:r>
          </w:p>
        </w:tc>
        <w:tc>
          <w:tcPr>
            <w:tcW w:w="697" w:type="dxa"/>
          </w:tcPr>
          <w:p>
            <w:pPr>
              <w:pStyle w:val="7"/>
              <w:spacing w:before="9"/>
              <w:rPr>
                <w:rFonts w:ascii="方正小标宋简体"/>
                <w:sz w:val="14"/>
              </w:rPr>
            </w:pPr>
          </w:p>
          <w:p>
            <w:pPr>
              <w:pStyle w:val="7"/>
              <w:ind w:left="111"/>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79" w:type="dxa"/>
            <w:vMerge w:val="continue"/>
            <w:tcBorders>
              <w:top w:val="nil"/>
            </w:tcBorders>
          </w:tcPr>
          <w:p>
            <w:pPr>
              <w:rPr>
                <w:sz w:val="2"/>
                <w:szCs w:val="2"/>
              </w:rPr>
            </w:pPr>
          </w:p>
        </w:tc>
        <w:tc>
          <w:tcPr>
            <w:tcW w:w="1750" w:type="dxa"/>
          </w:tcPr>
          <w:p>
            <w:pPr>
              <w:pStyle w:val="7"/>
              <w:spacing w:before="52"/>
              <w:ind w:left="106"/>
              <w:rPr>
                <w:sz w:val="21"/>
              </w:rPr>
            </w:pPr>
            <w:r>
              <w:rPr>
                <w:sz w:val="21"/>
              </w:rPr>
              <w:t>4-2 学习者活动</w:t>
            </w:r>
          </w:p>
        </w:tc>
        <w:tc>
          <w:tcPr>
            <w:tcW w:w="6187" w:type="dxa"/>
          </w:tcPr>
          <w:p>
            <w:pPr>
              <w:pStyle w:val="7"/>
              <w:spacing w:before="52"/>
              <w:ind w:left="106"/>
              <w:rPr>
                <w:sz w:val="21"/>
              </w:rPr>
            </w:pPr>
            <w:r>
              <w:rPr>
                <w:sz w:val="21"/>
              </w:rPr>
              <w:t>学习者在线学习响应度高，师生互动活跃。</w:t>
            </w:r>
          </w:p>
        </w:tc>
        <w:tc>
          <w:tcPr>
            <w:tcW w:w="697" w:type="dxa"/>
          </w:tcPr>
          <w:p>
            <w:pPr>
              <w:pStyle w:val="7"/>
              <w:spacing w:before="52"/>
              <w:ind w:left="111"/>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79" w:type="dxa"/>
            <w:vMerge w:val="restart"/>
          </w:tcPr>
          <w:p>
            <w:pPr>
              <w:pStyle w:val="7"/>
              <w:spacing w:before="14" w:line="262" w:lineRule="exact"/>
              <w:ind w:left="106" w:leftChars="0" w:right="190" w:rightChars="0"/>
              <w:rPr>
                <w:rFonts w:ascii="仿宋" w:hAnsi="仿宋" w:eastAsia="仿宋" w:cs="仿宋"/>
                <w:w w:val="95"/>
                <w:kern w:val="2"/>
                <w:sz w:val="21"/>
                <w:szCs w:val="24"/>
                <w:lang w:val="zh-CN" w:eastAsia="zh-CN" w:bidi="zh-CN"/>
              </w:rPr>
            </w:pPr>
          </w:p>
          <w:p>
            <w:pPr>
              <w:pStyle w:val="7"/>
              <w:spacing w:before="14" w:line="262" w:lineRule="exact"/>
              <w:ind w:left="106" w:leftChars="0" w:right="190" w:rightChars="0"/>
              <w:rPr>
                <w:rFonts w:ascii="仿宋" w:hAnsi="仿宋" w:eastAsia="仿宋" w:cs="仿宋"/>
                <w:w w:val="95"/>
                <w:kern w:val="2"/>
                <w:sz w:val="21"/>
                <w:szCs w:val="24"/>
                <w:lang w:val="zh-CN" w:eastAsia="zh-CN" w:bidi="zh-CN"/>
              </w:rPr>
            </w:pPr>
            <w:r>
              <w:rPr>
                <w:rFonts w:ascii="仿宋" w:hAnsi="仿宋" w:eastAsia="仿宋" w:cs="仿宋"/>
                <w:w w:val="95"/>
                <w:kern w:val="2"/>
                <w:sz w:val="21"/>
                <w:szCs w:val="24"/>
                <w:lang w:val="zh-CN" w:eastAsia="zh-CN" w:bidi="zh-CN"/>
              </w:rPr>
              <w:t>应用效果与影响</w:t>
            </w:r>
          </w:p>
          <w:p>
            <w:pPr>
              <w:pStyle w:val="7"/>
              <w:spacing w:before="14" w:line="262" w:lineRule="exact"/>
              <w:ind w:left="106" w:leftChars="0" w:right="190" w:rightChars="0"/>
              <w:rPr>
                <w:rFonts w:ascii="仿宋" w:hAnsi="仿宋" w:eastAsia="仿宋" w:cs="仿宋"/>
                <w:w w:val="95"/>
                <w:kern w:val="2"/>
                <w:sz w:val="21"/>
                <w:szCs w:val="24"/>
                <w:lang w:val="zh-CN" w:eastAsia="zh-CN" w:bidi="zh-CN"/>
              </w:rPr>
            </w:pPr>
            <w:r>
              <w:rPr>
                <w:rFonts w:hint="eastAsia" w:cs="仿宋"/>
                <w:w w:val="95"/>
                <w:kern w:val="2"/>
                <w:sz w:val="21"/>
                <w:szCs w:val="24"/>
                <w:lang w:val="en-US" w:eastAsia="zh-CN" w:bidi="zh-CN"/>
              </w:rPr>
              <w:t>15</w:t>
            </w:r>
            <w:r>
              <w:rPr>
                <w:rFonts w:ascii="仿宋" w:hAnsi="仿宋" w:eastAsia="仿宋" w:cs="仿宋"/>
                <w:w w:val="95"/>
                <w:kern w:val="2"/>
                <w:sz w:val="21"/>
                <w:szCs w:val="24"/>
                <w:lang w:val="zh-CN" w:eastAsia="zh-CN" w:bidi="zh-CN"/>
              </w:rPr>
              <w:t>分</w:t>
            </w:r>
          </w:p>
        </w:tc>
        <w:tc>
          <w:tcPr>
            <w:tcW w:w="1750" w:type="dxa"/>
            <w:vAlign w:val="top"/>
          </w:tcPr>
          <w:p>
            <w:pPr>
              <w:pStyle w:val="7"/>
              <w:spacing w:before="14" w:line="262" w:lineRule="exact"/>
              <w:ind w:left="106" w:leftChars="0" w:right="190" w:rightChars="0"/>
              <w:rPr>
                <w:rFonts w:ascii="仿宋" w:hAnsi="仿宋" w:eastAsia="仿宋" w:cs="仿宋"/>
                <w:w w:val="95"/>
                <w:kern w:val="2"/>
                <w:sz w:val="21"/>
                <w:szCs w:val="24"/>
                <w:lang w:val="zh-CN" w:eastAsia="zh-CN" w:bidi="zh-CN"/>
              </w:rPr>
            </w:pPr>
            <w:r>
              <w:rPr>
                <w:rFonts w:ascii="仿宋" w:hAnsi="仿宋" w:eastAsia="仿宋" w:cs="仿宋"/>
                <w:w w:val="95"/>
                <w:kern w:val="2"/>
                <w:sz w:val="21"/>
                <w:szCs w:val="24"/>
                <w:lang w:val="zh-CN" w:eastAsia="zh-CN" w:bidi="zh-CN"/>
              </w:rPr>
              <w:t>5-</w:t>
            </w:r>
            <w:r>
              <w:rPr>
                <w:rFonts w:hint="eastAsia" w:ascii="仿宋" w:hAnsi="仿宋" w:eastAsia="仿宋" w:cs="仿宋"/>
                <w:w w:val="95"/>
                <w:kern w:val="2"/>
                <w:sz w:val="21"/>
                <w:szCs w:val="24"/>
                <w:lang w:val="en-US" w:eastAsia="zh-CN" w:bidi="zh-CN"/>
              </w:rPr>
              <w:t>1</w:t>
            </w:r>
            <w:r>
              <w:rPr>
                <w:rFonts w:ascii="仿宋" w:hAnsi="仿宋" w:eastAsia="仿宋" w:cs="仿宋"/>
                <w:w w:val="95"/>
                <w:kern w:val="2"/>
                <w:sz w:val="21"/>
                <w:szCs w:val="24"/>
                <w:lang w:val="zh-CN" w:eastAsia="zh-CN" w:bidi="zh-CN"/>
              </w:rPr>
              <w:t xml:space="preserve"> 课程本校应用情况</w:t>
            </w:r>
          </w:p>
        </w:tc>
        <w:tc>
          <w:tcPr>
            <w:tcW w:w="6187" w:type="dxa"/>
            <w:vAlign w:val="top"/>
          </w:tcPr>
          <w:p>
            <w:pPr>
              <w:pStyle w:val="7"/>
              <w:spacing w:before="14" w:line="262" w:lineRule="exact"/>
              <w:ind w:left="106" w:leftChars="0" w:right="190" w:rightChars="0"/>
              <w:rPr>
                <w:sz w:val="21"/>
                <w:highlight w:val="yellow"/>
              </w:rPr>
            </w:pPr>
            <w:r>
              <w:rPr>
                <w:w w:val="95"/>
                <w:sz w:val="21"/>
              </w:rPr>
              <w:t xml:space="preserve">在本校将在线课程与课堂教学结合，推动教学方法改革，有效提 </w:t>
            </w:r>
            <w:r>
              <w:rPr>
                <w:sz w:val="21"/>
              </w:rPr>
              <w:t>高教学质量。（</w:t>
            </w:r>
            <w:r>
              <w:rPr>
                <w:spacing w:val="-4"/>
                <w:sz w:val="21"/>
              </w:rPr>
              <w:t xml:space="preserve">若未应用于本校课程改革，此项为 </w:t>
            </w:r>
            <w:r>
              <w:rPr>
                <w:sz w:val="21"/>
              </w:rPr>
              <w:t>0</w:t>
            </w:r>
            <w:r>
              <w:rPr>
                <w:spacing w:val="-18"/>
                <w:sz w:val="21"/>
              </w:rPr>
              <w:t xml:space="preserve"> 分。</w:t>
            </w:r>
            <w:r>
              <w:rPr>
                <w:sz w:val="21"/>
              </w:rPr>
              <w:t>）</w:t>
            </w:r>
          </w:p>
        </w:tc>
        <w:tc>
          <w:tcPr>
            <w:tcW w:w="697" w:type="dxa"/>
            <w:vAlign w:val="top"/>
          </w:tcPr>
          <w:p>
            <w:pPr>
              <w:pStyle w:val="7"/>
              <w:spacing w:before="146"/>
              <w:ind w:left="164" w:leftChars="0"/>
              <w:rPr>
                <w:sz w:val="21"/>
                <w:highlight w:val="yellow"/>
              </w:rPr>
            </w:pPr>
            <w:r>
              <w:rPr>
                <w:rFonts w:hint="eastAsia"/>
                <w:sz w:val="21"/>
                <w:lang w:val="en-US" w:eastAsia="zh-CN"/>
              </w:rPr>
              <w:t>10</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79" w:type="dxa"/>
            <w:vMerge w:val="continue"/>
            <w:tcBorders>
              <w:top w:val="nil"/>
            </w:tcBorders>
          </w:tcPr>
          <w:p>
            <w:pPr>
              <w:rPr>
                <w:rFonts w:ascii="仿宋" w:hAnsi="仿宋" w:eastAsia="仿宋" w:cs="仿宋"/>
                <w:w w:val="95"/>
                <w:kern w:val="2"/>
                <w:sz w:val="21"/>
                <w:szCs w:val="24"/>
                <w:lang w:val="zh-CN" w:eastAsia="zh-CN" w:bidi="zh-CN"/>
              </w:rPr>
            </w:pPr>
          </w:p>
        </w:tc>
        <w:tc>
          <w:tcPr>
            <w:tcW w:w="1750" w:type="dxa"/>
          </w:tcPr>
          <w:p>
            <w:pPr>
              <w:pStyle w:val="7"/>
              <w:spacing w:line="260" w:lineRule="exact"/>
              <w:ind w:left="106" w:right="162"/>
              <w:jc w:val="both"/>
              <w:rPr>
                <w:rFonts w:ascii="仿宋" w:hAnsi="仿宋" w:eastAsia="仿宋" w:cs="仿宋"/>
                <w:w w:val="95"/>
                <w:kern w:val="2"/>
                <w:sz w:val="21"/>
                <w:szCs w:val="24"/>
                <w:lang w:val="zh-CN" w:eastAsia="zh-CN" w:bidi="zh-CN"/>
              </w:rPr>
            </w:pPr>
          </w:p>
          <w:p>
            <w:pPr>
              <w:pStyle w:val="7"/>
              <w:spacing w:line="260" w:lineRule="exact"/>
              <w:ind w:left="106" w:right="162"/>
              <w:jc w:val="both"/>
              <w:rPr>
                <w:rFonts w:hint="eastAsia" w:ascii="仿宋" w:hAnsi="仿宋" w:eastAsia="仿宋" w:cs="仿宋"/>
                <w:w w:val="95"/>
                <w:kern w:val="2"/>
                <w:sz w:val="21"/>
                <w:szCs w:val="24"/>
                <w:lang w:val="zh-CN" w:eastAsia="zh-CN" w:bidi="zh-CN"/>
              </w:rPr>
            </w:pPr>
            <w:r>
              <w:rPr>
                <w:rFonts w:ascii="仿宋" w:hAnsi="仿宋" w:eastAsia="仿宋" w:cs="仿宋"/>
                <w:w w:val="95"/>
                <w:kern w:val="2"/>
                <w:sz w:val="21"/>
                <w:szCs w:val="24"/>
                <w:lang w:val="zh-CN" w:eastAsia="zh-CN" w:bidi="zh-CN"/>
              </w:rPr>
              <w:t xml:space="preserve">5-3 </w:t>
            </w:r>
            <w:r>
              <w:rPr>
                <w:rFonts w:hint="eastAsia" w:ascii="仿宋" w:hAnsi="仿宋" w:eastAsia="仿宋" w:cs="仿宋"/>
                <w:w w:val="95"/>
                <w:kern w:val="2"/>
                <w:sz w:val="21"/>
                <w:szCs w:val="24"/>
                <w:lang w:val="en-US" w:eastAsia="zh-CN" w:bidi="zh-CN"/>
              </w:rPr>
              <w:t>开放性</w:t>
            </w:r>
          </w:p>
        </w:tc>
        <w:tc>
          <w:tcPr>
            <w:tcW w:w="6187" w:type="dxa"/>
          </w:tcPr>
          <w:p>
            <w:pPr>
              <w:pStyle w:val="7"/>
              <w:spacing w:before="136" w:line="230" w:lineRule="auto"/>
              <w:ind w:left="106" w:right="190"/>
              <w:rPr>
                <w:sz w:val="21"/>
                <w:highlight w:val="none"/>
              </w:rPr>
            </w:pPr>
            <w:r>
              <w:rPr>
                <w:rFonts w:hint="eastAsia"/>
                <w:sz w:val="21"/>
                <w:highlight w:val="none"/>
                <w:lang w:val="en-US" w:eastAsia="zh-CN"/>
              </w:rPr>
              <w:t>课程验收完成后，能够</w:t>
            </w:r>
            <w:r>
              <w:rPr>
                <w:sz w:val="21"/>
                <w:highlight w:val="none"/>
              </w:rPr>
              <w:t>面向其他高校和社会学习者开放学习</w:t>
            </w:r>
            <w:r>
              <w:rPr>
                <w:rFonts w:hint="eastAsia"/>
                <w:sz w:val="21"/>
                <w:highlight w:val="none"/>
                <w:lang w:eastAsia="zh-CN"/>
              </w:rPr>
              <w:t>。</w:t>
            </w:r>
            <w:r>
              <w:rPr>
                <w:rFonts w:hint="eastAsia"/>
                <w:sz w:val="21"/>
                <w:highlight w:val="none"/>
                <w:lang w:val="en-US" w:eastAsia="zh-CN"/>
              </w:rPr>
              <w:t>经1年推广建设，</w:t>
            </w:r>
            <w:r>
              <w:rPr>
                <w:w w:val="95"/>
                <w:sz w:val="21"/>
                <w:highlight w:val="none"/>
              </w:rPr>
              <w:t>应用效果好，</w:t>
            </w:r>
            <w:r>
              <w:rPr>
                <w:rFonts w:hint="eastAsia"/>
                <w:sz w:val="21"/>
                <w:highlight w:val="none"/>
                <w:lang w:val="en-US" w:eastAsia="zh-CN"/>
              </w:rPr>
              <w:t>课程</w:t>
            </w:r>
            <w:r>
              <w:rPr>
                <w:w w:val="95"/>
                <w:sz w:val="21"/>
                <w:highlight w:val="none"/>
              </w:rPr>
              <w:t>共享范围</w:t>
            </w:r>
            <w:r>
              <w:rPr>
                <w:rFonts w:hint="eastAsia"/>
                <w:w w:val="95"/>
                <w:sz w:val="21"/>
                <w:highlight w:val="none"/>
                <w:lang w:val="en-US" w:eastAsia="zh-CN"/>
              </w:rPr>
              <w:t>广</w:t>
            </w:r>
            <w:r>
              <w:rPr>
                <w:w w:val="95"/>
                <w:sz w:val="21"/>
                <w:highlight w:val="none"/>
              </w:rPr>
              <w:t>，应用模式多样，受益</w:t>
            </w:r>
            <w:r>
              <w:rPr>
                <w:sz w:val="21"/>
                <w:highlight w:val="none"/>
              </w:rPr>
              <w:t>教师和学习者反馈、评价高。</w:t>
            </w:r>
          </w:p>
        </w:tc>
        <w:tc>
          <w:tcPr>
            <w:tcW w:w="697" w:type="dxa"/>
          </w:tcPr>
          <w:p>
            <w:pPr>
              <w:pStyle w:val="7"/>
              <w:spacing w:before="10"/>
              <w:rPr>
                <w:rFonts w:ascii="方正小标宋简体"/>
                <w:sz w:val="14"/>
                <w:highlight w:val="none"/>
              </w:rPr>
            </w:pPr>
          </w:p>
          <w:p>
            <w:pPr>
              <w:pStyle w:val="7"/>
              <w:ind w:left="111"/>
              <w:rPr>
                <w:sz w:val="21"/>
                <w:highlight w:val="none"/>
              </w:rPr>
            </w:pPr>
            <w:r>
              <w:rPr>
                <w:rFonts w:hint="eastAsia"/>
                <w:sz w:val="21"/>
                <w:highlight w:val="none"/>
                <w:lang w:val="en-US" w:eastAsia="zh-CN"/>
              </w:rPr>
              <w:t>5</w:t>
            </w:r>
            <w:r>
              <w:rPr>
                <w:sz w:val="21"/>
                <w:highlight w:val="none"/>
              </w:rPr>
              <w:t>分</w:t>
            </w:r>
          </w:p>
        </w:tc>
      </w:tr>
    </w:tbl>
    <w:p>
      <w:pPr>
        <w:pStyle w:val="3"/>
        <w:spacing w:before="3" w:after="1"/>
        <w:jc w:val="center"/>
        <w:rPr>
          <w:rFonts w:ascii="方正小标宋简体"/>
          <w:sz w:val="8"/>
        </w:rPr>
      </w:pPr>
      <w:r>
        <w:rPr>
          <w:rFonts w:hint="eastAsia" w:ascii="方正小标宋简体" w:hAnsi="方正小标宋简体" w:eastAsia="方正小标宋简体" w:cs="方正小标宋简体"/>
          <w:kern w:val="2"/>
          <w:sz w:val="36"/>
          <w:szCs w:val="36"/>
          <w:lang w:val="en-US" w:eastAsia="zh-CN" w:bidi="zh-CN"/>
        </w:rPr>
        <w:t>郑州工商</w:t>
      </w:r>
      <w:r>
        <w:rPr>
          <w:rFonts w:ascii="方正小标宋简体" w:hAnsi="方正小标宋简体" w:eastAsia="方正小标宋简体" w:cs="方正小标宋简体"/>
          <w:kern w:val="2"/>
          <w:sz w:val="36"/>
          <w:szCs w:val="36"/>
          <w:lang w:val="zh-CN" w:eastAsia="zh-CN" w:bidi="zh-CN"/>
        </w:rPr>
        <w:t>学院线上一流课程评分标准</w:t>
      </w:r>
    </w:p>
    <w:p>
      <w:pPr>
        <w:rPr>
          <w:rFonts w:hint="eastAsia"/>
        </w:rPr>
        <w:sectPr>
          <w:pgSz w:w="11906" w:h="16838"/>
          <w:pgMar w:top="1440" w:right="1800" w:bottom="1440" w:left="1800" w:header="851" w:footer="992" w:gutter="0"/>
          <w:cols w:space="425" w:num="1"/>
          <w:docGrid w:type="lines" w:linePitch="312" w:charSpace="0"/>
        </w:sectPr>
      </w:pPr>
    </w:p>
    <w:p>
      <w:pPr>
        <w:pStyle w:val="3"/>
        <w:spacing w:before="54"/>
        <w:ind w:left="448"/>
        <w:rPr>
          <w:rFonts w:hint="eastAsia" w:ascii="黑体" w:eastAsia="黑体"/>
          <w:lang w:eastAsia="zh-CN"/>
        </w:rPr>
      </w:pPr>
      <w:r>
        <w:rPr>
          <w:rFonts w:hint="eastAsia" w:ascii="黑体" w:eastAsia="黑体"/>
          <w:spacing w:val="-27"/>
        </w:rPr>
        <w:t>附件</w:t>
      </w:r>
      <w:r>
        <w:rPr>
          <w:rFonts w:hint="eastAsia" w:ascii="黑体" w:eastAsia="黑体"/>
          <w:spacing w:val="-27"/>
          <w:lang w:val="en-US" w:eastAsia="zh-CN"/>
        </w:rPr>
        <w:t>2：</w:t>
      </w:r>
    </w:p>
    <w:p>
      <w:pPr>
        <w:pStyle w:val="3"/>
        <w:spacing w:before="7"/>
        <w:rPr>
          <w:rFonts w:ascii="黑体"/>
          <w:sz w:val="45"/>
        </w:rPr>
      </w:pPr>
      <w:r>
        <w:br w:type="column"/>
      </w:r>
    </w:p>
    <w:p>
      <w:pPr>
        <w:pStyle w:val="2"/>
        <w:spacing w:before="0"/>
      </w:pPr>
      <w:r>
        <w:rPr>
          <w:rFonts w:hint="eastAsia"/>
          <w:lang w:val="en-US" w:eastAsia="zh-CN"/>
        </w:rPr>
        <w:t>郑州工商</w:t>
      </w:r>
      <w:r>
        <w:t>学院线下一流课程评分标准</w:t>
      </w:r>
    </w:p>
    <w:p>
      <w:pPr>
        <w:spacing w:after="0"/>
        <w:sectPr>
          <w:pgSz w:w="11910" w:h="16840"/>
          <w:pgMar w:top="1580" w:right="1020" w:bottom="280" w:left="1140" w:header="720" w:footer="720" w:gutter="0"/>
          <w:cols w:equalWidth="0" w:num="2">
            <w:col w:w="1329" w:space="40"/>
            <w:col w:w="8381"/>
          </w:cols>
        </w:sectPr>
      </w:pPr>
    </w:p>
    <w:p>
      <w:pPr>
        <w:pStyle w:val="3"/>
        <w:spacing w:before="3"/>
        <w:rPr>
          <w:rFonts w:ascii="方正小标宋简体"/>
          <w:sz w:val="8"/>
        </w:rPr>
      </w:pP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920"/>
        <w:gridCol w:w="6022"/>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6" w:type="dxa"/>
          </w:tcPr>
          <w:p>
            <w:pPr>
              <w:pStyle w:val="7"/>
              <w:spacing w:before="2" w:line="300" w:lineRule="exact"/>
              <w:ind w:left="191" w:right="182"/>
              <w:rPr>
                <w:rFonts w:hint="eastAsia" w:ascii="黑体" w:eastAsia="黑体"/>
                <w:sz w:val="24"/>
              </w:rPr>
            </w:pPr>
            <w:r>
              <w:rPr>
                <w:rFonts w:hint="eastAsia" w:ascii="黑体" w:eastAsia="黑体"/>
                <w:sz w:val="24"/>
              </w:rPr>
              <w:t>一级指标</w:t>
            </w:r>
          </w:p>
        </w:tc>
        <w:tc>
          <w:tcPr>
            <w:tcW w:w="1920" w:type="dxa"/>
          </w:tcPr>
          <w:p>
            <w:pPr>
              <w:pStyle w:val="7"/>
              <w:spacing w:before="151"/>
              <w:ind w:left="479"/>
              <w:rPr>
                <w:rFonts w:hint="eastAsia" w:ascii="黑体" w:eastAsia="黑体"/>
                <w:sz w:val="24"/>
              </w:rPr>
            </w:pPr>
            <w:r>
              <w:rPr>
                <w:rFonts w:hint="eastAsia" w:ascii="黑体" w:eastAsia="黑体"/>
                <w:sz w:val="24"/>
              </w:rPr>
              <w:t>二级指标</w:t>
            </w:r>
          </w:p>
        </w:tc>
        <w:tc>
          <w:tcPr>
            <w:tcW w:w="6022" w:type="dxa"/>
          </w:tcPr>
          <w:p>
            <w:pPr>
              <w:pStyle w:val="7"/>
              <w:spacing w:before="151"/>
              <w:ind w:left="2269" w:right="2262"/>
              <w:jc w:val="center"/>
              <w:rPr>
                <w:rFonts w:hint="eastAsia" w:ascii="黑体" w:eastAsia="黑体"/>
                <w:sz w:val="24"/>
              </w:rPr>
            </w:pPr>
            <w:r>
              <w:rPr>
                <w:rFonts w:hint="eastAsia" w:ascii="黑体" w:eastAsia="黑体"/>
                <w:sz w:val="24"/>
              </w:rPr>
              <w:t>观测点及描述</w:t>
            </w:r>
          </w:p>
        </w:tc>
        <w:tc>
          <w:tcPr>
            <w:tcW w:w="705" w:type="dxa"/>
          </w:tcPr>
          <w:p>
            <w:pPr>
              <w:pStyle w:val="7"/>
              <w:spacing w:before="151"/>
              <w:ind w:left="112"/>
              <w:rPr>
                <w:rFonts w:hint="eastAsia" w:ascii="黑体" w:eastAsia="黑体"/>
                <w:sz w:val="24"/>
              </w:rPr>
            </w:pPr>
            <w:r>
              <w:rPr>
                <w:rFonts w:hint="eastAsia" w:ascii="黑体" w:eastAsia="黑体"/>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866" w:type="dxa"/>
            <w:vMerge w:val="restart"/>
          </w:tcPr>
          <w:p>
            <w:pPr>
              <w:pStyle w:val="7"/>
              <w:rPr>
                <w:rFonts w:ascii="方正小标宋简体"/>
                <w:sz w:val="20"/>
              </w:rPr>
            </w:pPr>
          </w:p>
          <w:p>
            <w:pPr>
              <w:pStyle w:val="7"/>
              <w:rPr>
                <w:rFonts w:ascii="方正小标宋简体"/>
                <w:sz w:val="20"/>
              </w:rPr>
            </w:pPr>
          </w:p>
          <w:p>
            <w:pPr>
              <w:pStyle w:val="7"/>
              <w:rPr>
                <w:rFonts w:ascii="方正小标宋简体"/>
                <w:sz w:val="20"/>
              </w:rPr>
            </w:pPr>
          </w:p>
          <w:p>
            <w:pPr>
              <w:pStyle w:val="7"/>
              <w:spacing w:before="15"/>
              <w:rPr>
                <w:rFonts w:ascii="方正小标宋简体"/>
                <w:sz w:val="23"/>
              </w:rPr>
            </w:pPr>
          </w:p>
          <w:p>
            <w:pPr>
              <w:pStyle w:val="7"/>
              <w:spacing w:line="266" w:lineRule="auto"/>
              <w:ind w:left="196" w:right="187" w:firstLine="26"/>
              <w:jc w:val="both"/>
              <w:rPr>
                <w:sz w:val="21"/>
              </w:rPr>
            </w:pPr>
            <w:r>
              <w:rPr>
                <w:sz w:val="21"/>
              </w:rPr>
              <w:t>课程内容20</w:t>
            </w:r>
            <w:r>
              <w:rPr>
                <w:spacing w:val="-36"/>
                <w:sz w:val="21"/>
              </w:rPr>
              <w:t xml:space="preserve"> 分</w:t>
            </w:r>
          </w:p>
        </w:tc>
        <w:tc>
          <w:tcPr>
            <w:tcW w:w="1920" w:type="dxa"/>
          </w:tcPr>
          <w:p>
            <w:pPr>
              <w:pStyle w:val="7"/>
              <w:spacing w:before="8"/>
              <w:rPr>
                <w:rFonts w:ascii="方正小标宋简体"/>
                <w:sz w:val="18"/>
              </w:rPr>
            </w:pPr>
          </w:p>
          <w:p>
            <w:pPr>
              <w:pStyle w:val="7"/>
              <w:spacing w:before="1"/>
              <w:ind w:left="107"/>
              <w:rPr>
                <w:sz w:val="21"/>
              </w:rPr>
            </w:pPr>
            <w:r>
              <w:rPr>
                <w:sz w:val="21"/>
              </w:rPr>
              <w:t>1-1 规范性</w:t>
            </w:r>
          </w:p>
        </w:tc>
        <w:tc>
          <w:tcPr>
            <w:tcW w:w="6022" w:type="dxa"/>
          </w:tcPr>
          <w:p>
            <w:pPr>
              <w:pStyle w:val="7"/>
              <w:spacing w:before="27" w:line="266" w:lineRule="auto"/>
              <w:ind w:left="107" w:right="96"/>
              <w:rPr>
                <w:sz w:val="21"/>
              </w:rPr>
            </w:pPr>
            <w:r>
              <w:rPr>
                <w:spacing w:val="-7"/>
                <w:w w:val="95"/>
                <w:sz w:val="21"/>
              </w:rPr>
              <w:t xml:space="preserve">课程内容为高校教学内容，符合《普通高等学校本科专业类教学 </w:t>
            </w:r>
            <w:r>
              <w:rPr>
                <w:spacing w:val="-11"/>
                <w:w w:val="95"/>
                <w:sz w:val="21"/>
              </w:rPr>
              <w:t>质量国家标准》等要求，课程定位准确，教学内容质量高；课程</w:t>
            </w:r>
            <w:r>
              <w:rPr>
                <w:sz w:val="21"/>
              </w:rPr>
              <w:t>知识体系科学完整。</w:t>
            </w:r>
          </w:p>
        </w:tc>
        <w:tc>
          <w:tcPr>
            <w:tcW w:w="705" w:type="dxa"/>
          </w:tcPr>
          <w:p>
            <w:pPr>
              <w:pStyle w:val="7"/>
              <w:spacing w:before="8"/>
              <w:rPr>
                <w:rFonts w:ascii="方正小标宋简体"/>
                <w:sz w:val="18"/>
              </w:rPr>
            </w:pPr>
          </w:p>
          <w:p>
            <w:pPr>
              <w:pStyle w:val="7"/>
              <w:spacing w:before="1"/>
              <w:ind w:left="167"/>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6" w:type="dxa"/>
            <w:vMerge w:val="continue"/>
            <w:tcBorders>
              <w:top w:val="nil"/>
            </w:tcBorders>
          </w:tcPr>
          <w:p>
            <w:pPr>
              <w:rPr>
                <w:sz w:val="2"/>
                <w:szCs w:val="2"/>
              </w:rPr>
            </w:pPr>
          </w:p>
        </w:tc>
        <w:tc>
          <w:tcPr>
            <w:tcW w:w="1920" w:type="dxa"/>
          </w:tcPr>
          <w:p>
            <w:pPr>
              <w:pStyle w:val="7"/>
              <w:spacing w:before="3"/>
              <w:rPr>
                <w:rFonts w:ascii="方正小标宋简体"/>
                <w:sz w:val="10"/>
              </w:rPr>
            </w:pPr>
          </w:p>
          <w:p>
            <w:pPr>
              <w:pStyle w:val="7"/>
              <w:ind w:left="107"/>
              <w:rPr>
                <w:sz w:val="21"/>
              </w:rPr>
            </w:pPr>
            <w:r>
              <w:rPr>
                <w:sz w:val="21"/>
              </w:rPr>
              <w:t>1-2 思想性、</w:t>
            </w:r>
          </w:p>
          <w:p>
            <w:pPr>
              <w:pStyle w:val="7"/>
              <w:spacing w:before="31" w:line="266" w:lineRule="auto"/>
              <w:ind w:left="527" w:right="542"/>
              <w:rPr>
                <w:sz w:val="21"/>
              </w:rPr>
            </w:pPr>
            <w:r>
              <w:rPr>
                <w:sz w:val="21"/>
              </w:rPr>
              <w:t>科学性、先进性</w:t>
            </w:r>
          </w:p>
        </w:tc>
        <w:tc>
          <w:tcPr>
            <w:tcW w:w="6022" w:type="dxa"/>
          </w:tcPr>
          <w:p>
            <w:pPr>
              <w:pStyle w:val="7"/>
              <w:spacing w:before="29" w:line="266" w:lineRule="auto"/>
              <w:ind w:left="107" w:right="96"/>
              <w:jc w:val="both"/>
              <w:rPr>
                <w:sz w:val="21"/>
              </w:rPr>
            </w:pPr>
            <w:r>
              <w:rPr>
                <w:spacing w:val="-8"/>
                <w:w w:val="95"/>
                <w:sz w:val="21"/>
              </w:rPr>
              <w:t xml:space="preserve">坚持立德树人，将思想政治教育内化为课程内容，弘扬社会主义 </w:t>
            </w:r>
            <w:r>
              <w:rPr>
                <w:spacing w:val="-11"/>
                <w:w w:val="95"/>
                <w:sz w:val="21"/>
              </w:rPr>
              <w:t xml:space="preserve">核心价值观，体现课程思政育人宗旨；课程内容先进、新颖，反 </w:t>
            </w:r>
            <w:r>
              <w:rPr>
                <w:spacing w:val="-14"/>
                <w:w w:val="95"/>
                <w:sz w:val="21"/>
              </w:rPr>
              <w:t>映学科专业先进的核心理论和成果，体现教改教研成果，具有较</w:t>
            </w:r>
            <w:r>
              <w:rPr>
                <w:sz w:val="21"/>
              </w:rPr>
              <w:t>高的科学性水平。</w:t>
            </w:r>
          </w:p>
        </w:tc>
        <w:tc>
          <w:tcPr>
            <w:tcW w:w="705" w:type="dxa"/>
          </w:tcPr>
          <w:p>
            <w:pPr>
              <w:pStyle w:val="7"/>
              <w:spacing w:before="2"/>
              <w:rPr>
                <w:rFonts w:ascii="方正小标宋简体"/>
                <w:sz w:val="27"/>
              </w:rPr>
            </w:pPr>
          </w:p>
          <w:p>
            <w:pPr>
              <w:pStyle w:val="7"/>
              <w:ind w:left="167"/>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66" w:type="dxa"/>
            <w:vMerge w:val="continue"/>
            <w:tcBorders>
              <w:top w:val="nil"/>
            </w:tcBorders>
          </w:tcPr>
          <w:p>
            <w:pPr>
              <w:rPr>
                <w:sz w:val="2"/>
                <w:szCs w:val="2"/>
              </w:rPr>
            </w:pPr>
          </w:p>
        </w:tc>
        <w:tc>
          <w:tcPr>
            <w:tcW w:w="1920" w:type="dxa"/>
          </w:tcPr>
          <w:p>
            <w:pPr>
              <w:pStyle w:val="7"/>
              <w:spacing w:before="6"/>
              <w:rPr>
                <w:rFonts w:ascii="方正小标宋简体"/>
                <w:sz w:val="17"/>
              </w:rPr>
            </w:pPr>
          </w:p>
          <w:p>
            <w:pPr>
              <w:pStyle w:val="7"/>
              <w:ind w:left="107"/>
              <w:rPr>
                <w:sz w:val="21"/>
              </w:rPr>
            </w:pPr>
            <w:r>
              <w:rPr>
                <w:sz w:val="21"/>
              </w:rPr>
              <w:t>1-3 目标导向性</w:t>
            </w:r>
          </w:p>
        </w:tc>
        <w:tc>
          <w:tcPr>
            <w:tcW w:w="6022" w:type="dxa"/>
          </w:tcPr>
          <w:p>
            <w:pPr>
              <w:pStyle w:val="7"/>
              <w:spacing w:before="158" w:line="266" w:lineRule="auto"/>
              <w:ind w:left="107" w:right="96"/>
              <w:rPr>
                <w:sz w:val="21"/>
              </w:rPr>
            </w:pPr>
            <w:r>
              <w:rPr>
                <w:spacing w:val="-4"/>
                <w:w w:val="95"/>
                <w:sz w:val="21"/>
              </w:rPr>
              <w:t xml:space="preserve">针对培养方案中的“毕业要求”合理设置课程内容，明确课程的 </w:t>
            </w:r>
            <w:r>
              <w:rPr>
                <w:spacing w:val="-4"/>
                <w:sz w:val="21"/>
              </w:rPr>
              <w:t>具体目标导向，目标与内容相一致，内容支持目标。</w:t>
            </w:r>
          </w:p>
        </w:tc>
        <w:tc>
          <w:tcPr>
            <w:tcW w:w="705" w:type="dxa"/>
          </w:tcPr>
          <w:p>
            <w:pPr>
              <w:pStyle w:val="7"/>
              <w:spacing w:before="6"/>
              <w:rPr>
                <w:rFonts w:ascii="方正小标宋简体"/>
                <w:sz w:val="17"/>
              </w:rPr>
            </w:pPr>
          </w:p>
          <w:p>
            <w:pPr>
              <w:pStyle w:val="7"/>
              <w:ind w:left="167"/>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66" w:type="dxa"/>
            <w:vMerge w:val="continue"/>
            <w:tcBorders>
              <w:top w:val="nil"/>
            </w:tcBorders>
          </w:tcPr>
          <w:p>
            <w:pPr>
              <w:rPr>
                <w:sz w:val="2"/>
                <w:szCs w:val="2"/>
              </w:rPr>
            </w:pPr>
          </w:p>
        </w:tc>
        <w:tc>
          <w:tcPr>
            <w:tcW w:w="1920" w:type="dxa"/>
          </w:tcPr>
          <w:p>
            <w:pPr>
              <w:pStyle w:val="7"/>
              <w:spacing w:before="144"/>
              <w:ind w:left="107"/>
              <w:rPr>
                <w:sz w:val="21"/>
              </w:rPr>
            </w:pPr>
            <w:r>
              <w:rPr>
                <w:sz w:val="21"/>
              </w:rPr>
              <w:t>1-4 适当性、</w:t>
            </w:r>
          </w:p>
          <w:p>
            <w:pPr>
              <w:pStyle w:val="7"/>
              <w:spacing w:before="31"/>
              <w:ind w:left="527"/>
              <w:rPr>
                <w:sz w:val="21"/>
              </w:rPr>
            </w:pPr>
            <w:r>
              <w:rPr>
                <w:sz w:val="21"/>
              </w:rPr>
              <w:t>多样性</w:t>
            </w:r>
          </w:p>
        </w:tc>
        <w:tc>
          <w:tcPr>
            <w:tcW w:w="6022" w:type="dxa"/>
          </w:tcPr>
          <w:p>
            <w:pPr>
              <w:pStyle w:val="7"/>
              <w:spacing w:before="144" w:line="266" w:lineRule="auto"/>
              <w:ind w:left="107" w:right="96"/>
              <w:rPr>
                <w:sz w:val="21"/>
              </w:rPr>
            </w:pPr>
            <w:r>
              <w:rPr>
                <w:spacing w:val="-5"/>
                <w:w w:val="95"/>
                <w:sz w:val="21"/>
              </w:rPr>
              <w:t xml:space="preserve">课程内容及教学环节配置丰富、多样，深浅度合理，内容更新和 </w:t>
            </w:r>
            <w:r>
              <w:rPr>
                <w:spacing w:val="-5"/>
                <w:sz w:val="21"/>
              </w:rPr>
              <w:t>完善及时，考试难易度适当，有区分度。</w:t>
            </w:r>
          </w:p>
        </w:tc>
        <w:tc>
          <w:tcPr>
            <w:tcW w:w="705" w:type="dxa"/>
          </w:tcPr>
          <w:p>
            <w:pPr>
              <w:pStyle w:val="7"/>
              <w:spacing w:before="9"/>
              <w:rPr>
                <w:rFonts w:ascii="方正小标宋简体"/>
                <w:sz w:val="16"/>
              </w:rPr>
            </w:pPr>
          </w:p>
          <w:p>
            <w:pPr>
              <w:pStyle w:val="7"/>
              <w:spacing w:before="1"/>
              <w:ind w:left="167"/>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866" w:type="dxa"/>
            <w:vMerge w:val="restart"/>
          </w:tcPr>
          <w:p>
            <w:pPr>
              <w:pStyle w:val="7"/>
              <w:rPr>
                <w:rFonts w:ascii="方正小标宋简体"/>
                <w:sz w:val="20"/>
              </w:rPr>
            </w:pPr>
          </w:p>
          <w:p>
            <w:pPr>
              <w:pStyle w:val="7"/>
              <w:rPr>
                <w:rFonts w:ascii="方正小标宋简体"/>
                <w:sz w:val="20"/>
              </w:rPr>
            </w:pPr>
          </w:p>
          <w:p>
            <w:pPr>
              <w:pStyle w:val="7"/>
              <w:spacing w:before="12"/>
              <w:rPr>
                <w:rFonts w:ascii="方正小标宋简体"/>
                <w:sz w:val="10"/>
              </w:rPr>
            </w:pPr>
          </w:p>
          <w:p>
            <w:pPr>
              <w:pStyle w:val="7"/>
              <w:spacing w:line="266" w:lineRule="auto"/>
              <w:ind w:left="117" w:right="107"/>
              <w:jc w:val="both"/>
              <w:rPr>
                <w:sz w:val="21"/>
              </w:rPr>
            </w:pPr>
            <w:r>
              <w:rPr>
                <w:sz w:val="21"/>
              </w:rPr>
              <w:t>课程教学设计30 分</w:t>
            </w:r>
          </w:p>
        </w:tc>
        <w:tc>
          <w:tcPr>
            <w:tcW w:w="1920" w:type="dxa"/>
          </w:tcPr>
          <w:p>
            <w:pPr>
              <w:pStyle w:val="7"/>
              <w:spacing w:before="5"/>
              <w:rPr>
                <w:rFonts w:ascii="方正小标宋简体"/>
                <w:sz w:val="17"/>
              </w:rPr>
            </w:pPr>
          </w:p>
          <w:p>
            <w:pPr>
              <w:pStyle w:val="7"/>
              <w:ind w:left="107"/>
              <w:rPr>
                <w:sz w:val="21"/>
              </w:rPr>
            </w:pPr>
            <w:r>
              <w:rPr>
                <w:sz w:val="21"/>
              </w:rPr>
              <w:t>2-1 高阶性</w:t>
            </w:r>
          </w:p>
        </w:tc>
        <w:tc>
          <w:tcPr>
            <w:tcW w:w="6022" w:type="dxa"/>
          </w:tcPr>
          <w:p>
            <w:pPr>
              <w:pStyle w:val="7"/>
              <w:spacing w:before="155" w:line="266" w:lineRule="auto"/>
              <w:ind w:left="107" w:right="96"/>
              <w:rPr>
                <w:sz w:val="21"/>
              </w:rPr>
            </w:pPr>
            <w:r>
              <w:rPr>
                <w:spacing w:val="-6"/>
                <w:w w:val="95"/>
                <w:sz w:val="21"/>
              </w:rPr>
              <w:t xml:space="preserve">课程教学设计包含知识、能力、素质有机融合，培养学生解决复 </w:t>
            </w:r>
            <w:r>
              <w:rPr>
                <w:spacing w:val="-6"/>
                <w:sz w:val="21"/>
              </w:rPr>
              <w:t>杂问题的综合能力和高级思维。</w:t>
            </w:r>
          </w:p>
        </w:tc>
        <w:tc>
          <w:tcPr>
            <w:tcW w:w="705" w:type="dxa"/>
          </w:tcPr>
          <w:p>
            <w:pPr>
              <w:pStyle w:val="7"/>
              <w:spacing w:before="5"/>
              <w:rPr>
                <w:rFonts w:ascii="方正小标宋简体"/>
                <w:sz w:val="17"/>
              </w:rPr>
            </w:pPr>
          </w:p>
          <w:p>
            <w:pPr>
              <w:pStyle w:val="7"/>
              <w:ind w:left="114"/>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66" w:type="dxa"/>
            <w:vMerge w:val="continue"/>
            <w:tcBorders>
              <w:top w:val="nil"/>
            </w:tcBorders>
          </w:tcPr>
          <w:p>
            <w:pPr>
              <w:rPr>
                <w:sz w:val="2"/>
                <w:szCs w:val="2"/>
              </w:rPr>
            </w:pPr>
          </w:p>
        </w:tc>
        <w:tc>
          <w:tcPr>
            <w:tcW w:w="1920" w:type="dxa"/>
          </w:tcPr>
          <w:p>
            <w:pPr>
              <w:pStyle w:val="7"/>
              <w:spacing w:before="11"/>
              <w:rPr>
                <w:rFonts w:ascii="方正小标宋简体"/>
                <w:sz w:val="18"/>
              </w:rPr>
            </w:pPr>
          </w:p>
          <w:p>
            <w:pPr>
              <w:pStyle w:val="7"/>
              <w:ind w:left="107"/>
              <w:rPr>
                <w:sz w:val="21"/>
              </w:rPr>
            </w:pPr>
            <w:r>
              <w:rPr>
                <w:sz w:val="21"/>
              </w:rPr>
              <w:t>2-3 创新性</w:t>
            </w:r>
          </w:p>
        </w:tc>
        <w:tc>
          <w:tcPr>
            <w:tcW w:w="6022" w:type="dxa"/>
          </w:tcPr>
          <w:p>
            <w:pPr>
              <w:pStyle w:val="7"/>
              <w:spacing w:line="300" w:lineRule="exact"/>
              <w:ind w:left="107" w:right="24"/>
              <w:rPr>
                <w:sz w:val="21"/>
              </w:rPr>
            </w:pPr>
            <w:r>
              <w:rPr>
                <w:w w:val="95"/>
                <w:sz w:val="21"/>
              </w:rPr>
              <w:t xml:space="preserve">课程内容有前沿性和时代性并持续更新，教学形式体现先进性、 </w:t>
            </w:r>
            <w:r>
              <w:rPr>
                <w:spacing w:val="-7"/>
                <w:sz w:val="21"/>
              </w:rPr>
              <w:t>多样性和互动性，学习过程具有探究性和个性化，能够把学生的个性特点发挥出来。</w:t>
            </w:r>
          </w:p>
        </w:tc>
        <w:tc>
          <w:tcPr>
            <w:tcW w:w="705" w:type="dxa"/>
          </w:tcPr>
          <w:p>
            <w:pPr>
              <w:pStyle w:val="7"/>
              <w:spacing w:before="11"/>
              <w:rPr>
                <w:rFonts w:ascii="方正小标宋简体"/>
                <w:sz w:val="18"/>
              </w:rPr>
            </w:pPr>
          </w:p>
          <w:p>
            <w:pPr>
              <w:pStyle w:val="7"/>
              <w:ind w:left="114"/>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66" w:type="dxa"/>
            <w:vMerge w:val="continue"/>
            <w:tcBorders>
              <w:top w:val="nil"/>
            </w:tcBorders>
          </w:tcPr>
          <w:p>
            <w:pPr>
              <w:rPr>
                <w:sz w:val="2"/>
                <w:szCs w:val="2"/>
              </w:rPr>
            </w:pPr>
          </w:p>
        </w:tc>
        <w:tc>
          <w:tcPr>
            <w:tcW w:w="1920" w:type="dxa"/>
          </w:tcPr>
          <w:p>
            <w:pPr>
              <w:pStyle w:val="7"/>
              <w:spacing w:before="12"/>
              <w:rPr>
                <w:rFonts w:ascii="方正小标宋简体"/>
                <w:sz w:val="17"/>
              </w:rPr>
            </w:pPr>
          </w:p>
          <w:p>
            <w:pPr>
              <w:pStyle w:val="7"/>
              <w:ind w:left="107"/>
              <w:rPr>
                <w:sz w:val="21"/>
              </w:rPr>
            </w:pPr>
            <w:r>
              <w:rPr>
                <w:sz w:val="21"/>
              </w:rPr>
              <w:t>2-2 挑战度</w:t>
            </w:r>
          </w:p>
        </w:tc>
        <w:tc>
          <w:tcPr>
            <w:tcW w:w="6022" w:type="dxa"/>
          </w:tcPr>
          <w:p>
            <w:pPr>
              <w:pStyle w:val="7"/>
              <w:spacing w:before="162" w:line="266" w:lineRule="auto"/>
              <w:ind w:left="107" w:right="98"/>
              <w:rPr>
                <w:sz w:val="21"/>
              </w:rPr>
            </w:pPr>
            <w:r>
              <w:rPr>
                <w:spacing w:val="-8"/>
                <w:w w:val="95"/>
                <w:sz w:val="21"/>
              </w:rPr>
              <w:t xml:space="preserve">课程具有一定的难度，能激发学生发挥潜能对所学知识进行融会 </w:t>
            </w:r>
            <w:r>
              <w:rPr>
                <w:spacing w:val="-8"/>
                <w:sz w:val="21"/>
              </w:rPr>
              <w:t>贯通和拓展应用，培养创新性思维和批判性思维。</w:t>
            </w:r>
          </w:p>
        </w:tc>
        <w:tc>
          <w:tcPr>
            <w:tcW w:w="705" w:type="dxa"/>
          </w:tcPr>
          <w:p>
            <w:pPr>
              <w:pStyle w:val="7"/>
              <w:spacing w:before="12"/>
              <w:rPr>
                <w:rFonts w:ascii="方正小标宋简体"/>
                <w:sz w:val="17"/>
              </w:rPr>
            </w:pPr>
          </w:p>
          <w:p>
            <w:pPr>
              <w:pStyle w:val="7"/>
              <w:ind w:left="114"/>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6" w:type="dxa"/>
            <w:vMerge w:val="restart"/>
          </w:tcPr>
          <w:p>
            <w:pPr>
              <w:pStyle w:val="7"/>
              <w:spacing w:before="15"/>
              <w:rPr>
                <w:rFonts w:ascii="方正小标宋简体"/>
                <w:sz w:val="10"/>
              </w:rPr>
            </w:pPr>
          </w:p>
          <w:p>
            <w:pPr>
              <w:pStyle w:val="7"/>
              <w:spacing w:line="266" w:lineRule="auto"/>
              <w:ind w:left="196" w:right="187" w:firstLine="26"/>
              <w:jc w:val="both"/>
              <w:rPr>
                <w:sz w:val="21"/>
              </w:rPr>
            </w:pPr>
            <w:r>
              <w:rPr>
                <w:sz w:val="21"/>
              </w:rPr>
              <w:t>课程团队20</w:t>
            </w:r>
            <w:r>
              <w:rPr>
                <w:spacing w:val="-36"/>
                <w:sz w:val="21"/>
              </w:rPr>
              <w:t xml:space="preserve"> 分</w:t>
            </w:r>
          </w:p>
        </w:tc>
        <w:tc>
          <w:tcPr>
            <w:tcW w:w="1920" w:type="dxa"/>
          </w:tcPr>
          <w:p>
            <w:pPr>
              <w:pStyle w:val="7"/>
              <w:spacing w:before="3"/>
              <w:rPr>
                <w:rFonts w:ascii="方正小标宋简体"/>
                <w:sz w:val="10"/>
              </w:rPr>
            </w:pPr>
          </w:p>
          <w:p>
            <w:pPr>
              <w:pStyle w:val="7"/>
              <w:ind w:left="107"/>
              <w:rPr>
                <w:sz w:val="21"/>
              </w:rPr>
            </w:pPr>
            <w:r>
              <w:rPr>
                <w:sz w:val="21"/>
              </w:rPr>
              <w:t>3-1 负责人</w:t>
            </w:r>
          </w:p>
        </w:tc>
        <w:tc>
          <w:tcPr>
            <w:tcW w:w="6022" w:type="dxa"/>
          </w:tcPr>
          <w:p>
            <w:pPr>
              <w:pStyle w:val="7"/>
              <w:spacing w:before="29"/>
              <w:ind w:left="107" w:right="-15"/>
              <w:rPr>
                <w:sz w:val="21"/>
              </w:rPr>
            </w:pPr>
            <w:r>
              <w:rPr>
                <w:spacing w:val="-10"/>
                <w:w w:val="95"/>
                <w:sz w:val="21"/>
              </w:rPr>
              <w:t>在本课程专业领域有较高学术造诣，教学经验丰富，教学水平高，</w:t>
            </w:r>
          </w:p>
          <w:p>
            <w:pPr>
              <w:pStyle w:val="7"/>
              <w:spacing w:before="31" w:line="251" w:lineRule="exact"/>
              <w:ind w:left="107"/>
              <w:rPr>
                <w:sz w:val="21"/>
              </w:rPr>
            </w:pPr>
            <w:r>
              <w:rPr>
                <w:sz w:val="21"/>
              </w:rPr>
              <w:t>在推进课程教学改革中投入精力大，有一定影响度。</w:t>
            </w:r>
          </w:p>
        </w:tc>
        <w:tc>
          <w:tcPr>
            <w:tcW w:w="705" w:type="dxa"/>
          </w:tcPr>
          <w:p>
            <w:pPr>
              <w:pStyle w:val="7"/>
              <w:spacing w:before="3"/>
              <w:rPr>
                <w:rFonts w:ascii="方正小标宋简体"/>
                <w:sz w:val="10"/>
              </w:rPr>
            </w:pPr>
          </w:p>
          <w:p>
            <w:pPr>
              <w:pStyle w:val="7"/>
              <w:ind w:left="114"/>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6" w:type="dxa"/>
            <w:vMerge w:val="continue"/>
            <w:tcBorders>
              <w:top w:val="nil"/>
            </w:tcBorders>
          </w:tcPr>
          <w:p>
            <w:pPr>
              <w:rPr>
                <w:sz w:val="2"/>
                <w:szCs w:val="2"/>
              </w:rPr>
            </w:pPr>
          </w:p>
        </w:tc>
        <w:tc>
          <w:tcPr>
            <w:tcW w:w="1920" w:type="dxa"/>
          </w:tcPr>
          <w:p>
            <w:pPr>
              <w:pStyle w:val="7"/>
              <w:spacing w:before="10"/>
              <w:rPr>
                <w:rFonts w:ascii="方正小标宋简体"/>
                <w:sz w:val="10"/>
              </w:rPr>
            </w:pPr>
          </w:p>
          <w:p>
            <w:pPr>
              <w:pStyle w:val="7"/>
              <w:ind w:left="107"/>
              <w:rPr>
                <w:sz w:val="21"/>
              </w:rPr>
            </w:pPr>
            <w:r>
              <w:rPr>
                <w:sz w:val="21"/>
              </w:rPr>
              <w:t>3-2 团队</w:t>
            </w:r>
          </w:p>
        </w:tc>
        <w:tc>
          <w:tcPr>
            <w:tcW w:w="6022" w:type="dxa"/>
          </w:tcPr>
          <w:p>
            <w:pPr>
              <w:pStyle w:val="7"/>
              <w:spacing w:before="5" w:line="300" w:lineRule="atLeast"/>
              <w:ind w:left="107" w:right="96"/>
              <w:rPr>
                <w:sz w:val="21"/>
              </w:rPr>
            </w:pPr>
            <w:r>
              <w:rPr>
                <w:spacing w:val="-7"/>
                <w:w w:val="95"/>
                <w:sz w:val="21"/>
              </w:rPr>
              <w:t xml:space="preserve">主讲教师师德好、教学能力强，教学表现力强，课程团队结构合 </w:t>
            </w:r>
            <w:r>
              <w:rPr>
                <w:spacing w:val="-7"/>
                <w:sz w:val="21"/>
              </w:rPr>
              <w:t>理。</w:t>
            </w:r>
          </w:p>
        </w:tc>
        <w:tc>
          <w:tcPr>
            <w:tcW w:w="705" w:type="dxa"/>
          </w:tcPr>
          <w:p>
            <w:pPr>
              <w:pStyle w:val="7"/>
              <w:spacing w:before="10"/>
              <w:rPr>
                <w:rFonts w:ascii="方正小标宋简体"/>
                <w:sz w:val="10"/>
              </w:rPr>
            </w:pPr>
          </w:p>
          <w:p>
            <w:pPr>
              <w:pStyle w:val="7"/>
              <w:ind w:left="114"/>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866" w:type="dxa"/>
            <w:vMerge w:val="restart"/>
          </w:tcPr>
          <w:p>
            <w:pPr>
              <w:pStyle w:val="7"/>
              <w:spacing w:before="14"/>
              <w:rPr>
                <w:rFonts w:ascii="方正小标宋简体"/>
                <w:sz w:val="15"/>
              </w:rPr>
            </w:pPr>
          </w:p>
          <w:p>
            <w:pPr>
              <w:pStyle w:val="7"/>
              <w:spacing w:line="266" w:lineRule="auto"/>
              <w:ind w:left="196" w:right="187" w:firstLine="26"/>
              <w:jc w:val="both"/>
              <w:rPr>
                <w:sz w:val="21"/>
              </w:rPr>
            </w:pPr>
            <w:r>
              <w:rPr>
                <w:sz w:val="21"/>
              </w:rPr>
              <w:t>教学支持10</w:t>
            </w:r>
            <w:r>
              <w:rPr>
                <w:spacing w:val="-36"/>
                <w:sz w:val="21"/>
              </w:rPr>
              <w:t xml:space="preserve"> 分</w:t>
            </w:r>
          </w:p>
        </w:tc>
        <w:tc>
          <w:tcPr>
            <w:tcW w:w="1920" w:type="dxa"/>
          </w:tcPr>
          <w:p>
            <w:pPr>
              <w:pStyle w:val="7"/>
              <w:spacing w:before="13"/>
              <w:rPr>
                <w:rFonts w:ascii="方正小标宋简体"/>
                <w:sz w:val="16"/>
              </w:rPr>
            </w:pPr>
          </w:p>
          <w:p>
            <w:pPr>
              <w:pStyle w:val="7"/>
              <w:ind w:left="107"/>
              <w:rPr>
                <w:sz w:val="21"/>
              </w:rPr>
            </w:pPr>
            <w:r>
              <w:rPr>
                <w:sz w:val="21"/>
              </w:rPr>
              <w:t>4-1 团队服务</w:t>
            </w:r>
          </w:p>
        </w:tc>
        <w:tc>
          <w:tcPr>
            <w:tcW w:w="6022" w:type="dxa"/>
          </w:tcPr>
          <w:p>
            <w:pPr>
              <w:pStyle w:val="7"/>
              <w:spacing w:before="145" w:line="266" w:lineRule="auto"/>
              <w:ind w:left="107" w:right="-15"/>
              <w:rPr>
                <w:sz w:val="21"/>
              </w:rPr>
            </w:pPr>
            <w:r>
              <w:rPr>
                <w:spacing w:val="-8"/>
                <w:w w:val="95"/>
                <w:sz w:val="21"/>
              </w:rPr>
              <w:t>助教按照教学计划和要求为学习者提供测验、作业、考试、答疑、</w:t>
            </w:r>
            <w:r>
              <w:rPr>
                <w:spacing w:val="-8"/>
                <w:sz w:val="21"/>
              </w:rPr>
              <w:t>讨论等教学活动，及时开展有效的指导与测评。</w:t>
            </w:r>
          </w:p>
        </w:tc>
        <w:tc>
          <w:tcPr>
            <w:tcW w:w="705" w:type="dxa"/>
          </w:tcPr>
          <w:p>
            <w:pPr>
              <w:pStyle w:val="7"/>
              <w:spacing w:before="13"/>
              <w:rPr>
                <w:rFonts w:ascii="方正小标宋简体"/>
                <w:sz w:val="16"/>
              </w:rPr>
            </w:pPr>
          </w:p>
          <w:p>
            <w:pPr>
              <w:pStyle w:val="7"/>
              <w:ind w:left="167"/>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6" w:type="dxa"/>
            <w:vMerge w:val="continue"/>
            <w:tcBorders>
              <w:top w:val="nil"/>
            </w:tcBorders>
          </w:tcPr>
          <w:p>
            <w:pPr>
              <w:rPr>
                <w:sz w:val="2"/>
                <w:szCs w:val="2"/>
              </w:rPr>
            </w:pPr>
          </w:p>
        </w:tc>
        <w:tc>
          <w:tcPr>
            <w:tcW w:w="1920" w:type="dxa"/>
          </w:tcPr>
          <w:p>
            <w:pPr>
              <w:pStyle w:val="7"/>
              <w:spacing w:before="160"/>
              <w:ind w:left="107"/>
              <w:rPr>
                <w:sz w:val="21"/>
              </w:rPr>
            </w:pPr>
            <w:r>
              <w:rPr>
                <w:sz w:val="21"/>
              </w:rPr>
              <w:t>4-2 学习者活动</w:t>
            </w:r>
          </w:p>
        </w:tc>
        <w:tc>
          <w:tcPr>
            <w:tcW w:w="6022" w:type="dxa"/>
          </w:tcPr>
          <w:p>
            <w:pPr>
              <w:pStyle w:val="7"/>
              <w:spacing w:before="160"/>
              <w:ind w:left="107"/>
              <w:rPr>
                <w:sz w:val="21"/>
              </w:rPr>
            </w:pPr>
            <w:r>
              <w:rPr>
                <w:sz w:val="21"/>
              </w:rPr>
              <w:t>课堂教学过程响应度高，师生互动活跃。</w:t>
            </w:r>
          </w:p>
        </w:tc>
        <w:tc>
          <w:tcPr>
            <w:tcW w:w="705" w:type="dxa"/>
          </w:tcPr>
          <w:p>
            <w:pPr>
              <w:pStyle w:val="7"/>
              <w:spacing w:before="160"/>
              <w:ind w:left="167"/>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66" w:type="dxa"/>
            <w:vMerge w:val="restart"/>
          </w:tcPr>
          <w:p>
            <w:pPr>
              <w:pStyle w:val="7"/>
              <w:spacing w:before="67" w:line="266" w:lineRule="auto"/>
              <w:ind w:left="117" w:right="107"/>
              <w:jc w:val="center"/>
              <w:rPr>
                <w:sz w:val="21"/>
              </w:rPr>
            </w:pPr>
            <w:r>
              <w:rPr>
                <w:sz w:val="21"/>
              </w:rPr>
              <w:t>应用效果与影响</w:t>
            </w:r>
          </w:p>
          <w:p>
            <w:pPr>
              <w:pStyle w:val="7"/>
              <w:spacing w:before="4"/>
              <w:ind w:left="114" w:right="107"/>
              <w:jc w:val="center"/>
              <w:rPr>
                <w:sz w:val="21"/>
              </w:rPr>
            </w:pPr>
            <w:r>
              <w:rPr>
                <w:sz w:val="21"/>
              </w:rPr>
              <w:t>20 分</w:t>
            </w:r>
          </w:p>
        </w:tc>
        <w:tc>
          <w:tcPr>
            <w:tcW w:w="1920" w:type="dxa"/>
          </w:tcPr>
          <w:p>
            <w:pPr>
              <w:pStyle w:val="7"/>
              <w:spacing w:before="163"/>
              <w:ind w:left="107"/>
              <w:rPr>
                <w:sz w:val="21"/>
              </w:rPr>
            </w:pPr>
            <w:r>
              <w:rPr>
                <w:sz w:val="21"/>
              </w:rPr>
              <w:t>5-1 质量评价</w:t>
            </w:r>
          </w:p>
        </w:tc>
        <w:tc>
          <w:tcPr>
            <w:tcW w:w="6022" w:type="dxa"/>
          </w:tcPr>
          <w:p>
            <w:pPr>
              <w:pStyle w:val="7"/>
              <w:spacing w:before="163"/>
              <w:ind w:left="107"/>
              <w:rPr>
                <w:sz w:val="21"/>
              </w:rPr>
            </w:pPr>
            <w:r>
              <w:rPr>
                <w:sz w:val="21"/>
              </w:rPr>
              <w:t>近 2 年内的课程教学综合评价结果良好及以上。</w:t>
            </w:r>
          </w:p>
        </w:tc>
        <w:tc>
          <w:tcPr>
            <w:tcW w:w="705" w:type="dxa"/>
          </w:tcPr>
          <w:p>
            <w:pPr>
              <w:pStyle w:val="7"/>
              <w:spacing w:before="163"/>
              <w:ind w:left="114"/>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66" w:type="dxa"/>
            <w:vMerge w:val="continue"/>
            <w:tcBorders>
              <w:top w:val="nil"/>
            </w:tcBorders>
          </w:tcPr>
          <w:p>
            <w:pPr>
              <w:rPr>
                <w:sz w:val="2"/>
                <w:szCs w:val="2"/>
              </w:rPr>
            </w:pPr>
          </w:p>
        </w:tc>
        <w:tc>
          <w:tcPr>
            <w:tcW w:w="1920" w:type="dxa"/>
          </w:tcPr>
          <w:p>
            <w:pPr>
              <w:pStyle w:val="7"/>
              <w:spacing w:before="14"/>
              <w:rPr>
                <w:rFonts w:ascii="方正小标宋简体"/>
                <w:sz w:val="12"/>
              </w:rPr>
            </w:pPr>
          </w:p>
          <w:p>
            <w:pPr>
              <w:pStyle w:val="7"/>
              <w:spacing w:before="1"/>
              <w:ind w:left="107"/>
              <w:rPr>
                <w:sz w:val="21"/>
              </w:rPr>
            </w:pPr>
            <w:r>
              <w:rPr>
                <w:sz w:val="21"/>
              </w:rPr>
              <w:t>5-2 持续改进情况</w:t>
            </w:r>
          </w:p>
        </w:tc>
        <w:tc>
          <w:tcPr>
            <w:tcW w:w="6022" w:type="dxa"/>
          </w:tcPr>
          <w:p>
            <w:pPr>
              <w:pStyle w:val="7"/>
              <w:spacing w:before="78" w:line="266" w:lineRule="auto"/>
              <w:ind w:left="107" w:right="96"/>
              <w:rPr>
                <w:sz w:val="21"/>
              </w:rPr>
            </w:pPr>
            <w:r>
              <w:rPr>
                <w:spacing w:val="-5"/>
                <w:w w:val="95"/>
                <w:sz w:val="21"/>
              </w:rPr>
              <w:t xml:space="preserve">课程根据教学效果反馈，对教学方式、课程内容、考试、答疑等 </w:t>
            </w:r>
            <w:r>
              <w:rPr>
                <w:spacing w:val="-5"/>
                <w:sz w:val="21"/>
              </w:rPr>
              <w:t>进行持续改进。</w:t>
            </w:r>
          </w:p>
        </w:tc>
        <w:tc>
          <w:tcPr>
            <w:tcW w:w="705" w:type="dxa"/>
          </w:tcPr>
          <w:p>
            <w:pPr>
              <w:pStyle w:val="7"/>
              <w:spacing w:before="14"/>
              <w:rPr>
                <w:rFonts w:ascii="方正小标宋简体"/>
                <w:sz w:val="12"/>
              </w:rPr>
            </w:pPr>
          </w:p>
          <w:p>
            <w:pPr>
              <w:pStyle w:val="7"/>
              <w:spacing w:before="1"/>
              <w:ind w:left="114"/>
              <w:rPr>
                <w:sz w:val="21"/>
              </w:rPr>
            </w:pPr>
            <w:r>
              <w:rPr>
                <w:sz w:val="21"/>
              </w:rPr>
              <w:t>10 分</w:t>
            </w:r>
          </w:p>
        </w:tc>
      </w:tr>
    </w:tbl>
    <w:p>
      <w:pPr>
        <w:spacing w:after="0"/>
        <w:rPr>
          <w:sz w:val="21"/>
        </w:rPr>
        <w:sectPr>
          <w:type w:val="continuous"/>
          <w:pgSz w:w="11910" w:h="16840"/>
          <w:pgMar w:top="1580" w:right="1020" w:bottom="280" w:left="1140" w:header="720" w:footer="720" w:gutter="0"/>
          <w:cols w:space="720" w:num="1"/>
        </w:sectPr>
      </w:pPr>
    </w:p>
    <w:p>
      <w:pPr>
        <w:pStyle w:val="3"/>
        <w:spacing w:before="54"/>
        <w:jc w:val="left"/>
        <w:rPr>
          <w:rFonts w:hint="eastAsia" w:ascii="黑体" w:eastAsia="黑体"/>
          <w:lang w:val="en-US" w:eastAsia="zh-CN"/>
        </w:rPr>
      </w:pPr>
      <w:r>
        <w:rPr>
          <w:rFonts w:hint="eastAsia" w:ascii="黑体" w:eastAsia="黑体"/>
        </w:rPr>
        <w:t>附件</w:t>
      </w:r>
      <w:r>
        <w:rPr>
          <w:rFonts w:hint="eastAsia" w:ascii="黑体" w:eastAsia="黑体"/>
          <w:lang w:val="en-US" w:eastAsia="zh-CN"/>
        </w:rPr>
        <w:t>3：</w:t>
      </w:r>
    </w:p>
    <w:p>
      <w:pPr>
        <w:pStyle w:val="2"/>
        <w:ind w:left="688" w:right="692"/>
        <w:jc w:val="center"/>
        <w:rPr>
          <w:rFonts w:hint="eastAsia" w:eastAsia="方正小标宋简体"/>
          <w:lang w:val="en-US" w:eastAsia="zh-CN"/>
        </w:rPr>
      </w:pPr>
      <w:r>
        <w:rPr>
          <w:rFonts w:hint="eastAsia"/>
          <w:lang w:val="en-US" w:eastAsia="zh-CN"/>
        </w:rPr>
        <w:t>郑州工商</w:t>
      </w:r>
      <w:r>
        <w:t>学院社会实践一流课程评分</w:t>
      </w:r>
      <w:r>
        <w:rPr>
          <w:rFonts w:hint="eastAsia"/>
          <w:lang w:val="en-US" w:eastAsia="zh-CN"/>
        </w:rPr>
        <w:t>标准</w:t>
      </w:r>
    </w:p>
    <w:tbl>
      <w:tblPr>
        <w:tblStyle w:val="4"/>
        <w:tblpPr w:leftFromText="180" w:rightFromText="180" w:vertAnchor="text" w:horzAnchor="page" w:tblpX="1498" w:tblpY="281"/>
        <w:tblOverlap w:val="never"/>
        <w:tblW w:w="9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1555"/>
        <w:gridCol w:w="6395"/>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tcPr>
          <w:p>
            <w:pPr>
              <w:pStyle w:val="7"/>
              <w:spacing w:before="1" w:line="300" w:lineRule="exact"/>
              <w:ind w:left="179" w:right="170"/>
              <w:rPr>
                <w:rFonts w:hint="eastAsia" w:ascii="黑体" w:eastAsia="黑体"/>
                <w:sz w:val="24"/>
              </w:rPr>
            </w:pPr>
            <w:r>
              <w:rPr>
                <w:rFonts w:hint="eastAsia" w:ascii="黑体" w:eastAsia="黑体"/>
                <w:sz w:val="24"/>
              </w:rPr>
              <w:t>一级指标</w:t>
            </w:r>
          </w:p>
        </w:tc>
        <w:tc>
          <w:tcPr>
            <w:tcW w:w="1555" w:type="dxa"/>
          </w:tcPr>
          <w:p>
            <w:pPr>
              <w:pStyle w:val="7"/>
              <w:spacing w:before="150"/>
              <w:ind w:left="455"/>
              <w:rPr>
                <w:rFonts w:hint="eastAsia" w:ascii="黑体" w:eastAsia="黑体"/>
                <w:sz w:val="24"/>
              </w:rPr>
            </w:pPr>
            <w:r>
              <w:rPr>
                <w:rFonts w:hint="eastAsia" w:ascii="黑体" w:eastAsia="黑体"/>
                <w:sz w:val="24"/>
              </w:rPr>
              <w:t>二级指标</w:t>
            </w:r>
          </w:p>
        </w:tc>
        <w:tc>
          <w:tcPr>
            <w:tcW w:w="6395" w:type="dxa"/>
          </w:tcPr>
          <w:p>
            <w:pPr>
              <w:pStyle w:val="7"/>
              <w:spacing w:before="150"/>
              <w:ind w:left="228" w:right="218"/>
              <w:jc w:val="center"/>
              <w:rPr>
                <w:rFonts w:hint="eastAsia" w:ascii="黑体" w:eastAsia="黑体"/>
                <w:sz w:val="24"/>
              </w:rPr>
            </w:pPr>
            <w:r>
              <w:rPr>
                <w:rFonts w:hint="eastAsia" w:ascii="黑体" w:eastAsia="黑体"/>
                <w:sz w:val="24"/>
              </w:rPr>
              <w:t>观测点及描述</w:t>
            </w:r>
          </w:p>
        </w:tc>
        <w:tc>
          <w:tcPr>
            <w:tcW w:w="721" w:type="dxa"/>
          </w:tcPr>
          <w:p>
            <w:pPr>
              <w:pStyle w:val="7"/>
              <w:spacing w:before="150"/>
              <w:ind w:left="118"/>
              <w:rPr>
                <w:rFonts w:hint="eastAsia" w:ascii="黑体" w:eastAsia="黑体"/>
                <w:sz w:val="24"/>
              </w:rPr>
            </w:pPr>
            <w:r>
              <w:rPr>
                <w:rFonts w:hint="eastAsia" w:ascii="黑体" w:eastAsia="黑体"/>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42" w:type="dxa"/>
            <w:vMerge w:val="restart"/>
          </w:tcPr>
          <w:p>
            <w:pPr>
              <w:pStyle w:val="7"/>
              <w:rPr>
                <w:rFonts w:ascii="方正小标宋简体"/>
                <w:sz w:val="20"/>
              </w:rPr>
            </w:pPr>
          </w:p>
          <w:p>
            <w:pPr>
              <w:pStyle w:val="7"/>
              <w:rPr>
                <w:rFonts w:ascii="方正小标宋简体"/>
                <w:sz w:val="20"/>
              </w:rPr>
            </w:pPr>
          </w:p>
          <w:p>
            <w:pPr>
              <w:pStyle w:val="7"/>
              <w:rPr>
                <w:rFonts w:ascii="方正小标宋简体"/>
                <w:sz w:val="20"/>
              </w:rPr>
            </w:pPr>
          </w:p>
          <w:p>
            <w:pPr>
              <w:pStyle w:val="7"/>
              <w:rPr>
                <w:rFonts w:ascii="方正小标宋简体"/>
                <w:sz w:val="23"/>
              </w:rPr>
            </w:pPr>
          </w:p>
          <w:p>
            <w:pPr>
              <w:pStyle w:val="7"/>
              <w:spacing w:line="230" w:lineRule="auto"/>
              <w:ind w:left="184" w:right="175" w:firstLine="26"/>
              <w:jc w:val="both"/>
              <w:rPr>
                <w:sz w:val="21"/>
              </w:rPr>
            </w:pPr>
            <w:r>
              <w:rPr>
                <w:sz w:val="21"/>
              </w:rPr>
              <w:t>课程内容20</w:t>
            </w:r>
            <w:r>
              <w:rPr>
                <w:spacing w:val="-36"/>
                <w:sz w:val="21"/>
              </w:rPr>
              <w:t xml:space="preserve"> 分</w:t>
            </w:r>
          </w:p>
        </w:tc>
        <w:tc>
          <w:tcPr>
            <w:tcW w:w="1555" w:type="dxa"/>
            <w:vAlign w:val="center"/>
          </w:tcPr>
          <w:p>
            <w:pPr>
              <w:pStyle w:val="7"/>
              <w:ind w:left="107"/>
              <w:jc w:val="center"/>
              <w:rPr>
                <w:sz w:val="21"/>
              </w:rPr>
            </w:pPr>
            <w:r>
              <w:rPr>
                <w:sz w:val="21"/>
              </w:rPr>
              <w:t>1-1 规范性</w:t>
            </w:r>
          </w:p>
        </w:tc>
        <w:tc>
          <w:tcPr>
            <w:tcW w:w="6395" w:type="dxa"/>
          </w:tcPr>
          <w:p>
            <w:pPr>
              <w:pStyle w:val="7"/>
              <w:spacing w:before="89" w:line="213" w:lineRule="auto"/>
              <w:ind w:left="107" w:right="-15"/>
              <w:rPr>
                <w:sz w:val="21"/>
              </w:rPr>
            </w:pPr>
            <w:r>
              <w:rPr>
                <w:spacing w:val="-3"/>
                <w:sz w:val="21"/>
              </w:rPr>
              <w:t>课程内容符合《普通高等学校本科专业类教学质量国家标准》等</w:t>
            </w:r>
            <w:r>
              <w:rPr>
                <w:spacing w:val="-12"/>
                <w:w w:val="95"/>
                <w:sz w:val="21"/>
              </w:rPr>
              <w:t>要求，课程定位准确，教学内容质量高；课程知识体系科学完整。</w:t>
            </w:r>
          </w:p>
        </w:tc>
        <w:tc>
          <w:tcPr>
            <w:tcW w:w="721" w:type="dxa"/>
          </w:tcPr>
          <w:p>
            <w:pPr>
              <w:pStyle w:val="7"/>
              <w:spacing w:before="11"/>
              <w:rPr>
                <w:rFonts w:ascii="方正小标宋简体"/>
                <w:sz w:val="10"/>
              </w:rPr>
            </w:pPr>
          </w:p>
          <w:p>
            <w:pPr>
              <w:pStyle w:val="7"/>
              <w:ind w:left="176"/>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842" w:type="dxa"/>
            <w:vMerge w:val="continue"/>
            <w:tcBorders>
              <w:top w:val="nil"/>
            </w:tcBorders>
          </w:tcPr>
          <w:p>
            <w:pPr>
              <w:rPr>
                <w:sz w:val="2"/>
                <w:szCs w:val="2"/>
              </w:rPr>
            </w:pPr>
          </w:p>
        </w:tc>
        <w:tc>
          <w:tcPr>
            <w:tcW w:w="1555" w:type="dxa"/>
            <w:vAlign w:val="center"/>
          </w:tcPr>
          <w:p>
            <w:pPr>
              <w:pStyle w:val="7"/>
              <w:ind w:left="107"/>
              <w:jc w:val="center"/>
              <w:rPr>
                <w:sz w:val="21"/>
              </w:rPr>
            </w:pPr>
            <w:r>
              <w:rPr>
                <w:sz w:val="21"/>
              </w:rPr>
              <w:t>1-2 思想性、科学性、先进性</w:t>
            </w:r>
          </w:p>
        </w:tc>
        <w:tc>
          <w:tcPr>
            <w:tcW w:w="6395" w:type="dxa"/>
          </w:tcPr>
          <w:p>
            <w:pPr>
              <w:pStyle w:val="7"/>
              <w:spacing w:before="71" w:line="213" w:lineRule="auto"/>
              <w:ind w:left="107" w:right="-15"/>
              <w:rPr>
                <w:sz w:val="21"/>
              </w:rPr>
            </w:pPr>
            <w:r>
              <w:rPr>
                <w:spacing w:val="-3"/>
                <w:sz w:val="21"/>
              </w:rPr>
              <w:t>坚持立德树人，将思想政治教育内容外化为课程内容，弘扬社会</w:t>
            </w:r>
            <w:r>
              <w:rPr>
                <w:spacing w:val="-12"/>
                <w:w w:val="95"/>
                <w:sz w:val="21"/>
              </w:rPr>
              <w:t>主义核心价值观，体现课程思政育人宗旨；课程内容先进、新颖，</w:t>
            </w:r>
            <w:r>
              <w:rPr>
                <w:spacing w:val="-12"/>
                <w:sz w:val="21"/>
              </w:rPr>
              <w:t>反映学科专业先进的核心理论和成果，体现教改教研成果，具有</w:t>
            </w:r>
            <w:r>
              <w:rPr>
                <w:spacing w:val="-10"/>
                <w:sz w:val="21"/>
              </w:rPr>
              <w:t>较高的科学性水平。紧密围绕思想政治教育、创新创业教育和专</w:t>
            </w:r>
            <w:r>
              <w:rPr>
                <w:spacing w:val="-14"/>
                <w:w w:val="95"/>
                <w:sz w:val="21"/>
              </w:rPr>
              <w:t>业实践，操作规范，理论与实践紧密结合，与思想政治素质训练、</w:t>
            </w:r>
            <w:r>
              <w:rPr>
                <w:spacing w:val="-14"/>
                <w:sz w:val="21"/>
              </w:rPr>
              <w:t>创新创业训练、专业实践训练、社会服务紧密结合。</w:t>
            </w:r>
          </w:p>
        </w:tc>
        <w:tc>
          <w:tcPr>
            <w:tcW w:w="721" w:type="dxa"/>
          </w:tcPr>
          <w:p>
            <w:pPr>
              <w:pStyle w:val="7"/>
              <w:rPr>
                <w:rFonts w:ascii="方正小标宋简体"/>
                <w:sz w:val="20"/>
              </w:rPr>
            </w:pPr>
          </w:p>
          <w:p>
            <w:pPr>
              <w:pStyle w:val="7"/>
              <w:spacing w:before="10"/>
              <w:rPr>
                <w:rFonts w:ascii="方正小标宋简体"/>
                <w:sz w:val="16"/>
              </w:rPr>
            </w:pPr>
          </w:p>
          <w:p>
            <w:pPr>
              <w:pStyle w:val="7"/>
              <w:ind w:left="176"/>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42" w:type="dxa"/>
            <w:vMerge w:val="continue"/>
            <w:tcBorders>
              <w:top w:val="nil"/>
            </w:tcBorders>
          </w:tcPr>
          <w:p>
            <w:pPr>
              <w:rPr>
                <w:sz w:val="2"/>
                <w:szCs w:val="2"/>
              </w:rPr>
            </w:pPr>
          </w:p>
        </w:tc>
        <w:tc>
          <w:tcPr>
            <w:tcW w:w="1555" w:type="dxa"/>
            <w:vAlign w:val="center"/>
          </w:tcPr>
          <w:p>
            <w:pPr>
              <w:pStyle w:val="7"/>
              <w:ind w:left="107"/>
              <w:jc w:val="center"/>
              <w:rPr>
                <w:sz w:val="21"/>
              </w:rPr>
            </w:pPr>
            <w:r>
              <w:rPr>
                <w:sz w:val="21"/>
              </w:rPr>
              <w:t>1-3 目标定位</w:t>
            </w:r>
          </w:p>
        </w:tc>
        <w:tc>
          <w:tcPr>
            <w:tcW w:w="6395" w:type="dxa"/>
          </w:tcPr>
          <w:p>
            <w:pPr>
              <w:pStyle w:val="7"/>
              <w:spacing w:before="65" w:line="213" w:lineRule="auto"/>
              <w:ind w:left="107" w:right="-15"/>
              <w:rPr>
                <w:sz w:val="21"/>
              </w:rPr>
            </w:pPr>
            <w:r>
              <w:rPr>
                <w:spacing w:val="-2"/>
                <w:sz w:val="21"/>
              </w:rPr>
              <w:t>以培养学生综合能力、增强社会责任感为目标，能够提高学生思</w:t>
            </w:r>
            <w:r>
              <w:rPr>
                <w:spacing w:val="-11"/>
                <w:w w:val="95"/>
                <w:sz w:val="21"/>
              </w:rPr>
              <w:t>想政治素养，指导和培养大学生创新创业、社会实践、认识社会、</w:t>
            </w:r>
            <w:r>
              <w:rPr>
                <w:spacing w:val="-17"/>
                <w:w w:val="95"/>
                <w:sz w:val="21"/>
              </w:rPr>
              <w:t>研究社会和服务社会的能力；目标与内容相一致，内容支持目标。</w:t>
            </w:r>
          </w:p>
        </w:tc>
        <w:tc>
          <w:tcPr>
            <w:tcW w:w="721" w:type="dxa"/>
          </w:tcPr>
          <w:p>
            <w:pPr>
              <w:pStyle w:val="7"/>
              <w:spacing w:before="16"/>
              <w:rPr>
                <w:rFonts w:ascii="方正小标宋简体"/>
                <w:sz w:val="15"/>
              </w:rPr>
            </w:pPr>
          </w:p>
          <w:p>
            <w:pPr>
              <w:pStyle w:val="7"/>
              <w:ind w:left="176"/>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842" w:type="dxa"/>
            <w:vMerge w:val="continue"/>
            <w:tcBorders>
              <w:top w:val="nil"/>
            </w:tcBorders>
          </w:tcPr>
          <w:p>
            <w:pPr>
              <w:rPr>
                <w:sz w:val="2"/>
                <w:szCs w:val="2"/>
              </w:rPr>
            </w:pPr>
          </w:p>
        </w:tc>
        <w:tc>
          <w:tcPr>
            <w:tcW w:w="1555" w:type="dxa"/>
            <w:vAlign w:val="center"/>
          </w:tcPr>
          <w:p>
            <w:pPr>
              <w:pStyle w:val="7"/>
              <w:spacing w:before="59"/>
              <w:ind w:left="107"/>
              <w:jc w:val="center"/>
              <w:rPr>
                <w:sz w:val="21"/>
              </w:rPr>
            </w:pPr>
            <w:r>
              <w:rPr>
                <w:sz w:val="21"/>
              </w:rPr>
              <w:t>1-4 前沿性和时代性</w:t>
            </w:r>
          </w:p>
        </w:tc>
        <w:tc>
          <w:tcPr>
            <w:tcW w:w="6395" w:type="dxa"/>
          </w:tcPr>
          <w:p>
            <w:pPr>
              <w:pStyle w:val="7"/>
              <w:spacing w:before="94" w:line="213" w:lineRule="auto"/>
              <w:ind w:left="107" w:right="39"/>
              <w:rPr>
                <w:sz w:val="21"/>
              </w:rPr>
            </w:pPr>
            <w:r>
              <w:rPr>
                <w:w w:val="95"/>
                <w:sz w:val="21"/>
              </w:rPr>
              <w:t>注重社会实践理论、方法和技术，有成体系理论和社会实践教学</w:t>
            </w:r>
            <w:r>
              <w:rPr>
                <w:sz w:val="21"/>
              </w:rPr>
              <w:t>内容；</w:t>
            </w:r>
            <w:r>
              <w:rPr>
                <w:sz w:val="21"/>
                <w:highlight w:val="none"/>
              </w:rPr>
              <w:t>社会实践学时占总学时的</w:t>
            </w:r>
            <w:r>
              <w:rPr>
                <w:rFonts w:hint="eastAsia"/>
                <w:sz w:val="21"/>
                <w:highlight w:val="none"/>
                <w:lang w:val="en-US" w:eastAsia="zh-CN"/>
              </w:rPr>
              <w:t>50</w:t>
            </w:r>
            <w:r>
              <w:rPr>
                <w:sz w:val="21"/>
                <w:highlight w:val="none"/>
              </w:rPr>
              <w:t>%以上。</w:t>
            </w:r>
          </w:p>
        </w:tc>
        <w:tc>
          <w:tcPr>
            <w:tcW w:w="721" w:type="dxa"/>
          </w:tcPr>
          <w:p>
            <w:pPr>
              <w:pStyle w:val="7"/>
              <w:spacing w:before="14"/>
              <w:rPr>
                <w:rFonts w:ascii="方正小标宋简体"/>
                <w:sz w:val="10"/>
              </w:rPr>
            </w:pPr>
          </w:p>
          <w:p>
            <w:pPr>
              <w:pStyle w:val="7"/>
              <w:ind w:left="176"/>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842" w:type="dxa"/>
            <w:vMerge w:val="restart"/>
          </w:tcPr>
          <w:p>
            <w:pPr>
              <w:pStyle w:val="7"/>
              <w:rPr>
                <w:rFonts w:ascii="方正小标宋简体"/>
                <w:sz w:val="20"/>
              </w:rPr>
            </w:pPr>
          </w:p>
          <w:p>
            <w:pPr>
              <w:pStyle w:val="7"/>
              <w:spacing w:before="5"/>
              <w:rPr>
                <w:rFonts w:ascii="方正小标宋简体"/>
                <w:sz w:val="12"/>
              </w:rPr>
            </w:pPr>
          </w:p>
          <w:p>
            <w:pPr>
              <w:pStyle w:val="7"/>
              <w:spacing w:line="225" w:lineRule="auto"/>
              <w:ind w:left="184" w:right="175" w:firstLine="26"/>
              <w:jc w:val="both"/>
              <w:rPr>
                <w:sz w:val="21"/>
              </w:rPr>
            </w:pPr>
            <w:r>
              <w:rPr>
                <w:sz w:val="21"/>
              </w:rPr>
              <w:t>课程教学设计30</w:t>
            </w:r>
            <w:r>
              <w:rPr>
                <w:spacing w:val="-36"/>
                <w:sz w:val="21"/>
              </w:rPr>
              <w:t xml:space="preserve"> 分</w:t>
            </w:r>
          </w:p>
        </w:tc>
        <w:tc>
          <w:tcPr>
            <w:tcW w:w="1555" w:type="dxa"/>
            <w:vAlign w:val="center"/>
          </w:tcPr>
          <w:p>
            <w:pPr>
              <w:pStyle w:val="7"/>
              <w:ind w:left="107"/>
              <w:jc w:val="center"/>
              <w:rPr>
                <w:sz w:val="21"/>
              </w:rPr>
            </w:pPr>
            <w:r>
              <w:rPr>
                <w:sz w:val="21"/>
              </w:rPr>
              <w:t>2-1 高阶性</w:t>
            </w:r>
          </w:p>
        </w:tc>
        <w:tc>
          <w:tcPr>
            <w:tcW w:w="6395" w:type="dxa"/>
          </w:tcPr>
          <w:p>
            <w:pPr>
              <w:pStyle w:val="7"/>
              <w:spacing w:before="63" w:line="213" w:lineRule="auto"/>
              <w:ind w:left="107" w:right="97"/>
              <w:jc w:val="both"/>
              <w:rPr>
                <w:sz w:val="21"/>
              </w:rPr>
            </w:pPr>
            <w:r>
              <w:rPr>
                <w:spacing w:val="-3"/>
                <w:w w:val="95"/>
                <w:sz w:val="21"/>
              </w:rPr>
              <w:t xml:space="preserve">课程教学设计包含知识、能力、素质有机融合，培养学生解决复 </w:t>
            </w:r>
            <w:r>
              <w:rPr>
                <w:spacing w:val="-5"/>
                <w:w w:val="95"/>
                <w:sz w:val="21"/>
              </w:rPr>
              <w:t xml:space="preserve">杂问题的综合能力和高级思维；突出实践性和可操作性，将社会 </w:t>
            </w:r>
            <w:r>
              <w:rPr>
                <w:spacing w:val="-5"/>
                <w:sz w:val="21"/>
              </w:rPr>
              <w:t>实践与专业教育相结合；弘扬社会主义核心价值观。</w:t>
            </w:r>
          </w:p>
        </w:tc>
        <w:tc>
          <w:tcPr>
            <w:tcW w:w="721" w:type="dxa"/>
          </w:tcPr>
          <w:p>
            <w:pPr>
              <w:pStyle w:val="7"/>
              <w:spacing w:before="17"/>
              <w:rPr>
                <w:rFonts w:ascii="方正小标宋简体"/>
                <w:sz w:val="15"/>
              </w:rPr>
            </w:pPr>
          </w:p>
          <w:p>
            <w:pPr>
              <w:pStyle w:val="7"/>
              <w:ind w:left="123"/>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42" w:type="dxa"/>
            <w:vMerge w:val="continue"/>
            <w:tcBorders>
              <w:top w:val="nil"/>
            </w:tcBorders>
          </w:tcPr>
          <w:p>
            <w:pPr>
              <w:rPr>
                <w:sz w:val="2"/>
                <w:szCs w:val="2"/>
              </w:rPr>
            </w:pPr>
          </w:p>
        </w:tc>
        <w:tc>
          <w:tcPr>
            <w:tcW w:w="1555" w:type="dxa"/>
            <w:vAlign w:val="center"/>
          </w:tcPr>
          <w:p>
            <w:pPr>
              <w:pStyle w:val="7"/>
              <w:ind w:left="107"/>
              <w:jc w:val="center"/>
              <w:rPr>
                <w:sz w:val="21"/>
              </w:rPr>
            </w:pPr>
            <w:r>
              <w:rPr>
                <w:sz w:val="21"/>
              </w:rPr>
              <w:t>2-3 创新性</w:t>
            </w:r>
          </w:p>
        </w:tc>
        <w:tc>
          <w:tcPr>
            <w:tcW w:w="6395" w:type="dxa"/>
          </w:tcPr>
          <w:p>
            <w:pPr>
              <w:pStyle w:val="7"/>
              <w:spacing w:before="1" w:line="240" w:lineRule="exact"/>
              <w:ind w:left="107" w:right="75"/>
              <w:jc w:val="both"/>
              <w:rPr>
                <w:sz w:val="21"/>
              </w:rPr>
            </w:pPr>
            <w:r>
              <w:rPr>
                <w:w w:val="95"/>
                <w:sz w:val="21"/>
              </w:rPr>
              <w:t xml:space="preserve">课程内容有前沿性和时代性并持续更新，教学形式体现先进性、 </w:t>
            </w:r>
            <w:r>
              <w:rPr>
                <w:spacing w:val="-4"/>
                <w:sz w:val="21"/>
              </w:rPr>
              <w:t>多样性，学习过程具有探究性和个性化，能够把学生的个性特点发挥出来。</w:t>
            </w:r>
          </w:p>
        </w:tc>
        <w:tc>
          <w:tcPr>
            <w:tcW w:w="721" w:type="dxa"/>
          </w:tcPr>
          <w:p>
            <w:pPr>
              <w:pStyle w:val="7"/>
              <w:spacing w:before="10"/>
              <w:rPr>
                <w:rFonts w:ascii="方正小标宋简体"/>
                <w:sz w:val="12"/>
              </w:rPr>
            </w:pPr>
          </w:p>
          <w:p>
            <w:pPr>
              <w:pStyle w:val="7"/>
              <w:ind w:left="123"/>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42" w:type="dxa"/>
            <w:vMerge w:val="continue"/>
            <w:tcBorders>
              <w:top w:val="nil"/>
            </w:tcBorders>
          </w:tcPr>
          <w:p>
            <w:pPr>
              <w:rPr>
                <w:sz w:val="2"/>
                <w:szCs w:val="2"/>
              </w:rPr>
            </w:pPr>
          </w:p>
        </w:tc>
        <w:tc>
          <w:tcPr>
            <w:tcW w:w="1555" w:type="dxa"/>
            <w:vAlign w:val="center"/>
          </w:tcPr>
          <w:p>
            <w:pPr>
              <w:pStyle w:val="7"/>
              <w:spacing w:before="164"/>
              <w:ind w:left="107"/>
              <w:jc w:val="center"/>
              <w:rPr>
                <w:sz w:val="21"/>
              </w:rPr>
            </w:pPr>
            <w:r>
              <w:rPr>
                <w:sz w:val="21"/>
              </w:rPr>
              <w:t>2-2 挑战度</w:t>
            </w:r>
          </w:p>
        </w:tc>
        <w:tc>
          <w:tcPr>
            <w:tcW w:w="6395" w:type="dxa"/>
          </w:tcPr>
          <w:p>
            <w:pPr>
              <w:pStyle w:val="7"/>
              <w:spacing w:before="67" w:line="213" w:lineRule="auto"/>
              <w:ind w:left="107" w:right="40"/>
              <w:rPr>
                <w:sz w:val="21"/>
              </w:rPr>
            </w:pPr>
            <w:r>
              <w:rPr>
                <w:w w:val="95"/>
                <w:sz w:val="21"/>
              </w:rPr>
              <w:t xml:space="preserve">课程具有一定的难度，能激发学生发挥潜能对所学知识进行融会 </w:t>
            </w:r>
            <w:r>
              <w:rPr>
                <w:sz w:val="21"/>
              </w:rPr>
              <w:t>贯通和拓展应用，培养创新性思维和批判性思维。</w:t>
            </w:r>
          </w:p>
        </w:tc>
        <w:tc>
          <w:tcPr>
            <w:tcW w:w="721" w:type="dxa"/>
          </w:tcPr>
          <w:p>
            <w:pPr>
              <w:pStyle w:val="7"/>
              <w:spacing w:before="164"/>
              <w:ind w:left="123"/>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842" w:type="dxa"/>
            <w:vMerge w:val="restart"/>
          </w:tcPr>
          <w:p>
            <w:pPr>
              <w:pStyle w:val="7"/>
              <w:rPr>
                <w:rFonts w:ascii="方正小标宋简体"/>
                <w:sz w:val="20"/>
              </w:rPr>
            </w:pPr>
          </w:p>
          <w:p>
            <w:pPr>
              <w:pStyle w:val="7"/>
              <w:spacing w:before="14"/>
              <w:rPr>
                <w:rFonts w:ascii="方正小标宋简体"/>
                <w:sz w:val="12"/>
              </w:rPr>
            </w:pPr>
          </w:p>
          <w:p>
            <w:pPr>
              <w:pStyle w:val="7"/>
              <w:spacing w:before="1" w:line="230" w:lineRule="auto"/>
              <w:ind w:left="184" w:right="175" w:firstLine="26"/>
              <w:jc w:val="both"/>
              <w:rPr>
                <w:sz w:val="21"/>
              </w:rPr>
            </w:pPr>
            <w:r>
              <w:rPr>
                <w:sz w:val="21"/>
              </w:rPr>
              <w:t>课程团队20</w:t>
            </w:r>
            <w:r>
              <w:rPr>
                <w:spacing w:val="-36"/>
                <w:sz w:val="21"/>
              </w:rPr>
              <w:t xml:space="preserve"> 分</w:t>
            </w:r>
          </w:p>
        </w:tc>
        <w:tc>
          <w:tcPr>
            <w:tcW w:w="1555" w:type="dxa"/>
            <w:vAlign w:val="center"/>
          </w:tcPr>
          <w:p>
            <w:pPr>
              <w:pStyle w:val="7"/>
              <w:ind w:left="107"/>
              <w:jc w:val="center"/>
              <w:rPr>
                <w:sz w:val="21"/>
              </w:rPr>
            </w:pPr>
            <w:r>
              <w:rPr>
                <w:sz w:val="21"/>
              </w:rPr>
              <w:t>3-1 负责人</w:t>
            </w:r>
          </w:p>
        </w:tc>
        <w:tc>
          <w:tcPr>
            <w:tcW w:w="6395" w:type="dxa"/>
          </w:tcPr>
          <w:p>
            <w:pPr>
              <w:pStyle w:val="7"/>
              <w:spacing w:before="58" w:line="213" w:lineRule="auto"/>
              <w:ind w:left="107" w:right="97"/>
              <w:rPr>
                <w:sz w:val="21"/>
              </w:rPr>
            </w:pPr>
            <w:r>
              <w:rPr>
                <w:spacing w:val="-2"/>
                <w:w w:val="95"/>
                <w:sz w:val="21"/>
              </w:rPr>
              <w:t xml:space="preserve">在本课程专业领域有一定学术造诣，教学和实践经验丰富，教学 </w:t>
            </w:r>
            <w:r>
              <w:rPr>
                <w:spacing w:val="-4"/>
                <w:w w:val="95"/>
                <w:sz w:val="21"/>
              </w:rPr>
              <w:t>水平高，具有优良的师德师风。负责人应具有高级</w:t>
            </w:r>
            <w:r>
              <w:rPr>
                <w:w w:val="95"/>
                <w:sz w:val="21"/>
              </w:rPr>
              <w:t>（副教授</w:t>
            </w:r>
            <w:r>
              <w:rPr>
                <w:spacing w:val="-3"/>
                <w:w w:val="95"/>
                <w:sz w:val="21"/>
              </w:rPr>
              <w:t>）</w:t>
            </w:r>
            <w:r>
              <w:rPr>
                <w:w w:val="95"/>
                <w:sz w:val="21"/>
              </w:rPr>
              <w:t xml:space="preserve">及 </w:t>
            </w:r>
            <w:r>
              <w:rPr>
                <w:spacing w:val="-3"/>
                <w:w w:val="95"/>
                <w:sz w:val="21"/>
              </w:rPr>
              <w:t xml:space="preserve">以上专业技术职称。应具有丰富的理论指导水平和各类大赛指导 </w:t>
            </w:r>
            <w:r>
              <w:rPr>
                <w:spacing w:val="-3"/>
                <w:sz w:val="21"/>
              </w:rPr>
              <w:t>经验和能力，有指导学生参加互联网+大赛、双创竞赛及全国性学科竞赛的省级以上获奖经历。</w:t>
            </w:r>
          </w:p>
        </w:tc>
        <w:tc>
          <w:tcPr>
            <w:tcW w:w="721" w:type="dxa"/>
          </w:tcPr>
          <w:p>
            <w:pPr>
              <w:pStyle w:val="7"/>
              <w:spacing w:before="4"/>
              <w:rPr>
                <w:rFonts w:ascii="方正小标宋简体"/>
                <w:sz w:val="29"/>
              </w:rPr>
            </w:pPr>
          </w:p>
          <w:p>
            <w:pPr>
              <w:pStyle w:val="7"/>
              <w:ind w:left="123"/>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42" w:type="dxa"/>
            <w:vMerge w:val="continue"/>
            <w:tcBorders>
              <w:top w:val="nil"/>
            </w:tcBorders>
          </w:tcPr>
          <w:p>
            <w:pPr>
              <w:rPr>
                <w:sz w:val="2"/>
                <w:szCs w:val="2"/>
              </w:rPr>
            </w:pPr>
          </w:p>
        </w:tc>
        <w:tc>
          <w:tcPr>
            <w:tcW w:w="1555" w:type="dxa"/>
            <w:vAlign w:val="center"/>
          </w:tcPr>
          <w:p>
            <w:pPr>
              <w:pStyle w:val="7"/>
              <w:ind w:left="107"/>
              <w:jc w:val="center"/>
              <w:rPr>
                <w:sz w:val="21"/>
              </w:rPr>
            </w:pPr>
            <w:r>
              <w:rPr>
                <w:sz w:val="21"/>
              </w:rPr>
              <w:t>3-2 团队</w:t>
            </w:r>
          </w:p>
        </w:tc>
        <w:tc>
          <w:tcPr>
            <w:tcW w:w="6395" w:type="dxa"/>
          </w:tcPr>
          <w:p>
            <w:pPr>
              <w:pStyle w:val="7"/>
              <w:spacing w:before="92" w:line="213" w:lineRule="auto"/>
              <w:ind w:left="107" w:right="40"/>
              <w:rPr>
                <w:sz w:val="21"/>
              </w:rPr>
            </w:pPr>
            <w:r>
              <w:rPr>
                <w:w w:val="95"/>
                <w:sz w:val="21"/>
              </w:rPr>
              <w:t xml:space="preserve">课程团队结构合理，人员稳定，团队成员可为行业有影响力的企 </w:t>
            </w:r>
            <w:r>
              <w:rPr>
                <w:sz w:val="21"/>
              </w:rPr>
              <w:t>事业单位、政府部门专家。</w:t>
            </w:r>
          </w:p>
        </w:tc>
        <w:tc>
          <w:tcPr>
            <w:tcW w:w="721" w:type="dxa"/>
          </w:tcPr>
          <w:p>
            <w:pPr>
              <w:pStyle w:val="7"/>
              <w:spacing w:before="12"/>
              <w:rPr>
                <w:rFonts w:ascii="方正小标宋简体"/>
                <w:sz w:val="10"/>
              </w:rPr>
            </w:pPr>
          </w:p>
          <w:p>
            <w:pPr>
              <w:pStyle w:val="7"/>
              <w:ind w:left="123"/>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42" w:type="dxa"/>
            <w:vMerge w:val="restart"/>
          </w:tcPr>
          <w:p>
            <w:pPr>
              <w:pStyle w:val="7"/>
              <w:spacing w:before="166" w:line="230" w:lineRule="auto"/>
              <w:ind w:left="184" w:right="175" w:firstLine="26"/>
              <w:jc w:val="both"/>
              <w:rPr>
                <w:sz w:val="21"/>
              </w:rPr>
            </w:pPr>
            <w:r>
              <w:rPr>
                <w:sz w:val="21"/>
              </w:rPr>
              <w:t>教学支持10</w:t>
            </w:r>
            <w:r>
              <w:rPr>
                <w:spacing w:val="-36"/>
                <w:sz w:val="21"/>
              </w:rPr>
              <w:t xml:space="preserve"> 分</w:t>
            </w:r>
          </w:p>
        </w:tc>
        <w:tc>
          <w:tcPr>
            <w:tcW w:w="1555" w:type="dxa"/>
            <w:vAlign w:val="center"/>
          </w:tcPr>
          <w:p>
            <w:pPr>
              <w:pStyle w:val="7"/>
              <w:spacing w:before="153"/>
              <w:ind w:left="107"/>
              <w:jc w:val="center"/>
              <w:rPr>
                <w:sz w:val="21"/>
              </w:rPr>
            </w:pPr>
            <w:r>
              <w:rPr>
                <w:sz w:val="21"/>
              </w:rPr>
              <w:t>4-1 教材应用</w:t>
            </w:r>
          </w:p>
        </w:tc>
        <w:tc>
          <w:tcPr>
            <w:tcW w:w="6395" w:type="dxa"/>
          </w:tcPr>
          <w:p>
            <w:pPr>
              <w:pStyle w:val="7"/>
              <w:spacing w:before="54" w:line="213" w:lineRule="auto"/>
              <w:ind w:left="107" w:right="40"/>
              <w:rPr>
                <w:sz w:val="21"/>
              </w:rPr>
            </w:pPr>
            <w:r>
              <w:rPr>
                <w:w w:val="95"/>
                <w:sz w:val="21"/>
              </w:rPr>
              <w:t xml:space="preserve">教材要有思想性、科学性、时代性，要有来自社会实践或创新创 </w:t>
            </w:r>
            <w:r>
              <w:rPr>
                <w:sz w:val="21"/>
              </w:rPr>
              <w:t>业的优秀案例。</w:t>
            </w:r>
          </w:p>
        </w:tc>
        <w:tc>
          <w:tcPr>
            <w:tcW w:w="721" w:type="dxa"/>
          </w:tcPr>
          <w:p>
            <w:pPr>
              <w:pStyle w:val="7"/>
              <w:spacing w:before="153"/>
              <w:ind w:left="176"/>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42" w:type="dxa"/>
            <w:vMerge w:val="continue"/>
            <w:tcBorders>
              <w:top w:val="nil"/>
            </w:tcBorders>
          </w:tcPr>
          <w:p>
            <w:pPr>
              <w:rPr>
                <w:sz w:val="2"/>
                <w:szCs w:val="2"/>
              </w:rPr>
            </w:pPr>
          </w:p>
        </w:tc>
        <w:tc>
          <w:tcPr>
            <w:tcW w:w="1555" w:type="dxa"/>
            <w:vAlign w:val="center"/>
          </w:tcPr>
          <w:p>
            <w:pPr>
              <w:pStyle w:val="7"/>
              <w:spacing w:before="139"/>
              <w:ind w:left="107"/>
              <w:jc w:val="center"/>
              <w:rPr>
                <w:sz w:val="21"/>
              </w:rPr>
            </w:pPr>
            <w:r>
              <w:rPr>
                <w:sz w:val="21"/>
              </w:rPr>
              <w:t>4-2 教学基地</w:t>
            </w:r>
          </w:p>
        </w:tc>
        <w:tc>
          <w:tcPr>
            <w:tcW w:w="6395" w:type="dxa"/>
          </w:tcPr>
          <w:p>
            <w:pPr>
              <w:pStyle w:val="7"/>
              <w:spacing w:before="43" w:line="213" w:lineRule="auto"/>
              <w:ind w:left="107" w:right="286"/>
              <w:rPr>
                <w:sz w:val="21"/>
              </w:rPr>
            </w:pPr>
            <w:r>
              <w:rPr>
                <w:w w:val="95"/>
                <w:sz w:val="21"/>
              </w:rPr>
              <w:t>至少一个固定的校外社会实践教学基地，课程的实践环节满足</w:t>
            </w:r>
            <w:r>
              <w:rPr>
                <w:rFonts w:hint="eastAsia"/>
                <w:sz w:val="21"/>
                <w:lang w:val="en-US" w:eastAsia="zh-CN"/>
              </w:rPr>
              <w:t>50</w:t>
            </w:r>
            <w:r>
              <w:rPr>
                <w:sz w:val="21"/>
              </w:rPr>
              <w:t>%深入基地，实质性开展产教融合、校企合作、校地合作。</w:t>
            </w:r>
          </w:p>
        </w:tc>
        <w:tc>
          <w:tcPr>
            <w:tcW w:w="721" w:type="dxa"/>
          </w:tcPr>
          <w:p>
            <w:pPr>
              <w:pStyle w:val="7"/>
              <w:spacing w:before="139"/>
              <w:ind w:left="176"/>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42" w:type="dxa"/>
            <w:vMerge w:val="restart"/>
          </w:tcPr>
          <w:p>
            <w:pPr>
              <w:pStyle w:val="7"/>
              <w:spacing w:before="54" w:line="213" w:lineRule="auto"/>
              <w:ind w:left="210" w:right="201"/>
              <w:jc w:val="both"/>
              <w:rPr>
                <w:sz w:val="21"/>
              </w:rPr>
            </w:pPr>
            <w:r>
              <w:rPr>
                <w:sz w:val="21"/>
              </w:rPr>
              <w:t>应用效果与影响</w:t>
            </w:r>
          </w:p>
          <w:p>
            <w:pPr>
              <w:pStyle w:val="7"/>
              <w:spacing w:before="20"/>
              <w:ind w:left="184"/>
              <w:jc w:val="both"/>
              <w:rPr>
                <w:sz w:val="21"/>
              </w:rPr>
            </w:pPr>
            <w:r>
              <w:rPr>
                <w:sz w:val="21"/>
              </w:rPr>
              <w:t>20 分</w:t>
            </w:r>
          </w:p>
        </w:tc>
        <w:tc>
          <w:tcPr>
            <w:tcW w:w="1555" w:type="dxa"/>
            <w:vAlign w:val="center"/>
          </w:tcPr>
          <w:p>
            <w:pPr>
              <w:pStyle w:val="7"/>
              <w:spacing w:before="93"/>
              <w:ind w:left="107"/>
              <w:jc w:val="center"/>
              <w:rPr>
                <w:sz w:val="21"/>
              </w:rPr>
            </w:pPr>
            <w:r>
              <w:rPr>
                <w:sz w:val="21"/>
              </w:rPr>
              <w:t>5-1 质量评价</w:t>
            </w:r>
          </w:p>
        </w:tc>
        <w:tc>
          <w:tcPr>
            <w:tcW w:w="6395" w:type="dxa"/>
          </w:tcPr>
          <w:p>
            <w:pPr>
              <w:pStyle w:val="7"/>
              <w:spacing w:before="91"/>
              <w:ind w:left="340" w:right="218"/>
              <w:jc w:val="center"/>
              <w:rPr>
                <w:sz w:val="21"/>
              </w:rPr>
            </w:pPr>
            <w:r>
              <w:rPr>
                <w:spacing w:val="-11"/>
                <w:w w:val="95"/>
                <w:sz w:val="21"/>
              </w:rPr>
              <w:t>注重学生参与度；强化过程评价、服务对象评价、实践成效评价。</w:t>
            </w:r>
          </w:p>
        </w:tc>
        <w:tc>
          <w:tcPr>
            <w:tcW w:w="721" w:type="dxa"/>
          </w:tcPr>
          <w:p>
            <w:pPr>
              <w:pStyle w:val="7"/>
              <w:spacing w:before="93"/>
              <w:ind w:left="123"/>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842" w:type="dxa"/>
            <w:vMerge w:val="continue"/>
            <w:tcBorders>
              <w:top w:val="nil"/>
            </w:tcBorders>
          </w:tcPr>
          <w:p>
            <w:pPr>
              <w:rPr>
                <w:sz w:val="2"/>
                <w:szCs w:val="2"/>
              </w:rPr>
            </w:pPr>
          </w:p>
        </w:tc>
        <w:tc>
          <w:tcPr>
            <w:tcW w:w="1555" w:type="dxa"/>
            <w:vAlign w:val="center"/>
          </w:tcPr>
          <w:p>
            <w:pPr>
              <w:pStyle w:val="7"/>
              <w:ind w:left="107"/>
              <w:jc w:val="center"/>
              <w:rPr>
                <w:sz w:val="21"/>
              </w:rPr>
            </w:pPr>
            <w:r>
              <w:rPr>
                <w:sz w:val="21"/>
              </w:rPr>
              <w:t>5-2 持续改进情况</w:t>
            </w:r>
          </w:p>
        </w:tc>
        <w:tc>
          <w:tcPr>
            <w:tcW w:w="6395" w:type="dxa"/>
          </w:tcPr>
          <w:p>
            <w:pPr>
              <w:pStyle w:val="7"/>
              <w:spacing w:before="3"/>
              <w:rPr>
                <w:rFonts w:ascii="方正小标宋简体"/>
                <w:sz w:val="12"/>
              </w:rPr>
            </w:pPr>
          </w:p>
          <w:p>
            <w:pPr>
              <w:pStyle w:val="7"/>
              <w:spacing w:line="213" w:lineRule="auto"/>
              <w:ind w:left="107" w:right="40"/>
              <w:rPr>
                <w:sz w:val="21"/>
              </w:rPr>
            </w:pPr>
            <w:r>
              <w:rPr>
                <w:w w:val="95"/>
                <w:sz w:val="21"/>
              </w:rPr>
              <w:t xml:space="preserve">根据教学效果反馈，对教学方式、课程内容、考核和评价方式等 </w:t>
            </w:r>
            <w:r>
              <w:rPr>
                <w:sz w:val="21"/>
              </w:rPr>
              <w:t>进行持续改进。</w:t>
            </w:r>
          </w:p>
        </w:tc>
        <w:tc>
          <w:tcPr>
            <w:tcW w:w="721" w:type="dxa"/>
          </w:tcPr>
          <w:p>
            <w:pPr>
              <w:pStyle w:val="7"/>
              <w:spacing w:before="12"/>
              <w:rPr>
                <w:rFonts w:ascii="方正小标宋简体"/>
                <w:sz w:val="17"/>
              </w:rPr>
            </w:pPr>
          </w:p>
          <w:p>
            <w:pPr>
              <w:pStyle w:val="7"/>
              <w:ind w:left="123"/>
              <w:rPr>
                <w:sz w:val="21"/>
              </w:rPr>
            </w:pPr>
            <w:r>
              <w:rPr>
                <w:sz w:val="21"/>
              </w:rPr>
              <w:t>10 分</w:t>
            </w:r>
          </w:p>
        </w:tc>
      </w:tr>
    </w:tbl>
    <w:p>
      <w:pPr>
        <w:pStyle w:val="3"/>
        <w:spacing w:before="54"/>
        <w:jc w:val="left"/>
        <w:rPr>
          <w:rFonts w:hint="eastAsia" w:ascii="黑体" w:eastAsia="黑体"/>
          <w:lang w:val="en-US" w:eastAsia="zh-CN"/>
        </w:rPr>
      </w:pPr>
      <w:r>
        <w:rPr>
          <w:rFonts w:hint="eastAsia" w:ascii="黑体" w:eastAsia="黑体"/>
        </w:rPr>
        <w:t>附件</w:t>
      </w:r>
      <w:r>
        <w:rPr>
          <w:rFonts w:hint="eastAsia" w:ascii="黑体" w:eastAsia="黑体"/>
          <w:lang w:val="en-US" w:eastAsia="zh-CN"/>
        </w:rPr>
        <w:t>4：</w:t>
      </w:r>
    </w:p>
    <w:p>
      <w:pPr>
        <w:pStyle w:val="2"/>
        <w:spacing w:before="0"/>
        <w:rPr>
          <w:rFonts w:hint="eastAsia"/>
          <w:lang w:val="en-US" w:eastAsia="zh-CN"/>
        </w:rPr>
      </w:pPr>
      <w:r>
        <w:rPr>
          <w:rFonts w:hint="eastAsia"/>
          <w:lang w:val="en-US" w:eastAsia="zh-CN"/>
        </w:rPr>
        <w:t>郑州工商</w:t>
      </w:r>
      <w:r>
        <w:t>学院</w:t>
      </w:r>
      <w:r>
        <w:rPr>
          <w:rFonts w:hint="eastAsia"/>
        </w:rPr>
        <w:t>实验（实训）</w:t>
      </w:r>
      <w:r>
        <w:t>一流课程评</w:t>
      </w:r>
      <w:r>
        <w:rPr>
          <w:rFonts w:hint="eastAsia"/>
          <w:lang w:val="en-US" w:eastAsia="zh-CN"/>
        </w:rPr>
        <w:t>分标准</w:t>
      </w:r>
    </w:p>
    <w:tbl>
      <w:tblPr>
        <w:tblStyle w:val="4"/>
        <w:tblpPr w:leftFromText="180" w:rightFromText="180" w:vertAnchor="text" w:horzAnchor="page" w:tblpX="1415" w:tblpY="28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475"/>
        <w:gridCol w:w="844"/>
        <w:gridCol w:w="6722"/>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61" w:type="dxa"/>
          </w:tcPr>
          <w:p>
            <w:pPr>
              <w:pStyle w:val="7"/>
              <w:spacing w:before="1" w:line="300" w:lineRule="exact"/>
              <w:ind w:left="138" w:right="130"/>
              <w:rPr>
                <w:rFonts w:hint="eastAsia" w:ascii="黑体" w:eastAsia="黑体"/>
                <w:sz w:val="24"/>
              </w:rPr>
            </w:pPr>
            <w:r>
              <w:rPr>
                <w:rFonts w:hint="eastAsia" w:ascii="黑体" w:eastAsia="黑体"/>
                <w:sz w:val="24"/>
              </w:rPr>
              <w:t>一级指标</w:t>
            </w:r>
          </w:p>
        </w:tc>
        <w:tc>
          <w:tcPr>
            <w:tcW w:w="1319" w:type="dxa"/>
            <w:gridSpan w:val="2"/>
          </w:tcPr>
          <w:p>
            <w:pPr>
              <w:pStyle w:val="7"/>
              <w:spacing w:before="150"/>
              <w:ind w:left="179"/>
              <w:rPr>
                <w:rFonts w:hint="eastAsia" w:ascii="黑体" w:eastAsia="黑体"/>
                <w:sz w:val="24"/>
              </w:rPr>
            </w:pPr>
            <w:r>
              <w:rPr>
                <w:rFonts w:hint="eastAsia" w:ascii="黑体" w:eastAsia="黑体"/>
                <w:sz w:val="24"/>
              </w:rPr>
              <w:t>二级指标</w:t>
            </w:r>
          </w:p>
        </w:tc>
        <w:tc>
          <w:tcPr>
            <w:tcW w:w="6722" w:type="dxa"/>
          </w:tcPr>
          <w:p>
            <w:pPr>
              <w:pStyle w:val="7"/>
              <w:spacing w:before="150"/>
              <w:ind w:left="2622" w:right="2609"/>
              <w:jc w:val="center"/>
              <w:rPr>
                <w:rFonts w:hint="eastAsia" w:ascii="黑体" w:eastAsia="黑体"/>
                <w:sz w:val="24"/>
              </w:rPr>
            </w:pPr>
            <w:r>
              <w:rPr>
                <w:rFonts w:hint="eastAsia" w:ascii="黑体" w:eastAsia="黑体"/>
                <w:sz w:val="24"/>
              </w:rPr>
              <w:t>观测点及描述</w:t>
            </w:r>
          </w:p>
        </w:tc>
        <w:tc>
          <w:tcPr>
            <w:tcW w:w="708" w:type="dxa"/>
          </w:tcPr>
          <w:p>
            <w:pPr>
              <w:pStyle w:val="7"/>
              <w:spacing w:before="150"/>
              <w:ind w:left="115"/>
              <w:rPr>
                <w:rFonts w:hint="eastAsia" w:ascii="黑体" w:eastAsia="黑体"/>
                <w:sz w:val="24"/>
              </w:rPr>
            </w:pPr>
            <w:r>
              <w:rPr>
                <w:rFonts w:hint="eastAsia" w:ascii="黑体" w:eastAsia="黑体"/>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61" w:type="dxa"/>
            <w:vMerge w:val="restart"/>
          </w:tcPr>
          <w:p>
            <w:pPr>
              <w:pStyle w:val="7"/>
              <w:spacing w:before="10"/>
              <w:rPr>
                <w:rFonts w:ascii="方正小标宋简体"/>
                <w:sz w:val="29"/>
              </w:rPr>
            </w:pPr>
          </w:p>
          <w:p>
            <w:pPr>
              <w:pStyle w:val="7"/>
              <w:spacing w:line="213" w:lineRule="auto"/>
              <w:ind w:left="143" w:right="134" w:firstLine="26"/>
              <w:jc w:val="both"/>
              <w:rPr>
                <w:sz w:val="21"/>
              </w:rPr>
            </w:pPr>
            <w:r>
              <w:rPr>
                <w:sz w:val="21"/>
              </w:rPr>
              <w:t>项目要求20</w:t>
            </w:r>
            <w:r>
              <w:rPr>
                <w:spacing w:val="-36"/>
                <w:sz w:val="21"/>
              </w:rPr>
              <w:t xml:space="preserve"> 分</w:t>
            </w:r>
          </w:p>
        </w:tc>
        <w:tc>
          <w:tcPr>
            <w:tcW w:w="475" w:type="dxa"/>
            <w:tcBorders>
              <w:right w:val="nil"/>
            </w:tcBorders>
          </w:tcPr>
          <w:p>
            <w:pPr>
              <w:pStyle w:val="7"/>
              <w:rPr>
                <w:rFonts w:ascii="方正小标宋简体"/>
                <w:sz w:val="28"/>
              </w:rPr>
            </w:pPr>
          </w:p>
          <w:p>
            <w:pPr>
              <w:pStyle w:val="7"/>
              <w:ind w:right="44"/>
              <w:jc w:val="right"/>
              <w:rPr>
                <w:sz w:val="21"/>
              </w:rPr>
            </w:pPr>
            <w:r>
              <w:rPr>
                <w:sz w:val="21"/>
              </w:rPr>
              <w:t>1-1</w:t>
            </w:r>
          </w:p>
        </w:tc>
        <w:tc>
          <w:tcPr>
            <w:tcW w:w="844" w:type="dxa"/>
            <w:tcBorders>
              <w:left w:val="nil"/>
            </w:tcBorders>
          </w:tcPr>
          <w:p>
            <w:pPr>
              <w:pStyle w:val="7"/>
              <w:rPr>
                <w:rFonts w:ascii="方正小标宋简体"/>
                <w:sz w:val="28"/>
              </w:rPr>
            </w:pPr>
          </w:p>
          <w:p>
            <w:pPr>
              <w:pStyle w:val="7"/>
              <w:ind w:left="57"/>
              <w:rPr>
                <w:sz w:val="21"/>
              </w:rPr>
            </w:pPr>
            <w:r>
              <w:rPr>
                <w:sz w:val="21"/>
              </w:rPr>
              <w:t>规范性</w:t>
            </w:r>
          </w:p>
        </w:tc>
        <w:tc>
          <w:tcPr>
            <w:tcW w:w="6722" w:type="dxa"/>
          </w:tcPr>
          <w:p>
            <w:pPr>
              <w:pStyle w:val="7"/>
              <w:spacing w:before="38" w:line="213" w:lineRule="auto"/>
              <w:ind w:left="108" w:right="95"/>
              <w:jc w:val="both"/>
              <w:rPr>
                <w:sz w:val="21"/>
              </w:rPr>
            </w:pPr>
            <w:r>
              <w:rPr>
                <w:w w:val="95"/>
                <w:sz w:val="21"/>
              </w:rPr>
              <w:t>从学生的需求出发，注重对学生责任感、创新精神、实践能力的综合培养，注重知识传授、能力培养、素质提高的协同实施，能调动学生参与实验教学的积极性和主动性，激发学生的</w:t>
            </w:r>
            <w:r>
              <w:rPr>
                <w:w w:val="95"/>
                <w:sz w:val="21"/>
                <w:highlight w:val="none"/>
              </w:rPr>
              <w:t>学习兴趣和潜能，增强学生创新创造能力。应坚持“能实不虚”，支撑学生综合能力培养，至少满足</w:t>
            </w:r>
            <w:r>
              <w:rPr>
                <w:rFonts w:hint="eastAsia"/>
                <w:w w:val="95"/>
                <w:sz w:val="21"/>
                <w:highlight w:val="none"/>
                <w:lang w:val="en-US" w:eastAsia="zh-CN"/>
              </w:rPr>
              <w:t>4</w:t>
            </w:r>
            <w:r>
              <w:rPr>
                <w:spacing w:val="-10"/>
                <w:sz w:val="21"/>
                <w:highlight w:val="none"/>
              </w:rPr>
              <w:t xml:space="preserve">个课时的实验教学需求，学生实验操作步骤须不少于 </w:t>
            </w:r>
            <w:r>
              <w:rPr>
                <w:sz w:val="21"/>
                <w:highlight w:val="none"/>
              </w:rPr>
              <w:t>10</w:t>
            </w:r>
            <w:r>
              <w:rPr>
                <w:spacing w:val="-19"/>
                <w:sz w:val="21"/>
                <w:highlight w:val="none"/>
              </w:rPr>
              <w:t xml:space="preserve"> 步。</w:t>
            </w:r>
          </w:p>
        </w:tc>
        <w:tc>
          <w:tcPr>
            <w:tcW w:w="708" w:type="dxa"/>
          </w:tcPr>
          <w:p>
            <w:pPr>
              <w:pStyle w:val="7"/>
              <w:rPr>
                <w:rFonts w:ascii="方正小标宋简体"/>
                <w:sz w:val="28"/>
              </w:rPr>
            </w:pPr>
          </w:p>
          <w:p>
            <w:pPr>
              <w:pStyle w:val="7"/>
              <w:ind w:left="120"/>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61" w:type="dxa"/>
            <w:vMerge w:val="continue"/>
            <w:tcBorders>
              <w:top w:val="nil"/>
            </w:tcBorders>
          </w:tcPr>
          <w:p>
            <w:pPr>
              <w:rPr>
                <w:sz w:val="2"/>
                <w:szCs w:val="2"/>
              </w:rPr>
            </w:pPr>
          </w:p>
        </w:tc>
        <w:tc>
          <w:tcPr>
            <w:tcW w:w="475" w:type="dxa"/>
            <w:tcBorders>
              <w:right w:val="nil"/>
            </w:tcBorders>
          </w:tcPr>
          <w:p>
            <w:pPr>
              <w:pStyle w:val="7"/>
              <w:spacing w:before="102"/>
              <w:ind w:right="44"/>
              <w:jc w:val="right"/>
              <w:rPr>
                <w:sz w:val="21"/>
              </w:rPr>
            </w:pPr>
            <w:r>
              <w:rPr>
                <w:sz w:val="21"/>
              </w:rPr>
              <w:t>1-2</w:t>
            </w:r>
          </w:p>
        </w:tc>
        <w:tc>
          <w:tcPr>
            <w:tcW w:w="844" w:type="dxa"/>
            <w:tcBorders>
              <w:left w:val="nil"/>
            </w:tcBorders>
          </w:tcPr>
          <w:p>
            <w:pPr>
              <w:pStyle w:val="7"/>
              <w:spacing w:before="102"/>
              <w:ind w:left="57"/>
              <w:rPr>
                <w:sz w:val="21"/>
              </w:rPr>
            </w:pPr>
            <w:r>
              <w:rPr>
                <w:sz w:val="21"/>
              </w:rPr>
              <w:t>先进性</w:t>
            </w:r>
          </w:p>
        </w:tc>
        <w:tc>
          <w:tcPr>
            <w:tcW w:w="6722" w:type="dxa"/>
          </w:tcPr>
          <w:p>
            <w:pPr>
              <w:pStyle w:val="7"/>
              <w:spacing w:line="240" w:lineRule="exact"/>
              <w:ind w:left="108" w:right="304"/>
              <w:rPr>
                <w:sz w:val="21"/>
              </w:rPr>
            </w:pPr>
            <w:r>
              <w:rPr>
                <w:w w:val="95"/>
                <w:sz w:val="21"/>
              </w:rPr>
              <w:t>推进现代信息技术与实验教学项目融合、拓展实验教学内容广度和深</w:t>
            </w:r>
            <w:r>
              <w:rPr>
                <w:sz w:val="21"/>
              </w:rPr>
              <w:t>度、延伸实验教学时间和空间、提升实验教学质量水平。</w:t>
            </w:r>
          </w:p>
        </w:tc>
        <w:tc>
          <w:tcPr>
            <w:tcW w:w="708" w:type="dxa"/>
          </w:tcPr>
          <w:p>
            <w:pPr>
              <w:pStyle w:val="7"/>
              <w:spacing w:before="102"/>
              <w:ind w:left="120"/>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61" w:type="dxa"/>
            <w:vMerge w:val="restart"/>
          </w:tcPr>
          <w:p>
            <w:pPr>
              <w:pStyle w:val="7"/>
              <w:spacing w:before="5"/>
              <w:rPr>
                <w:rFonts w:ascii="方正小标宋简体"/>
                <w:sz w:val="13"/>
              </w:rPr>
            </w:pPr>
          </w:p>
          <w:p>
            <w:pPr>
              <w:pStyle w:val="7"/>
              <w:spacing w:line="213" w:lineRule="auto"/>
              <w:ind w:left="143" w:right="134" w:firstLine="26"/>
              <w:jc w:val="both"/>
              <w:rPr>
                <w:sz w:val="21"/>
              </w:rPr>
            </w:pPr>
            <w:r>
              <w:rPr>
                <w:sz w:val="21"/>
              </w:rPr>
              <w:t>项目背景10</w:t>
            </w:r>
            <w:r>
              <w:rPr>
                <w:spacing w:val="-36"/>
                <w:sz w:val="21"/>
              </w:rPr>
              <w:t xml:space="preserve"> 分</w:t>
            </w:r>
          </w:p>
        </w:tc>
        <w:tc>
          <w:tcPr>
            <w:tcW w:w="475" w:type="dxa"/>
            <w:tcBorders>
              <w:right w:val="nil"/>
            </w:tcBorders>
          </w:tcPr>
          <w:p>
            <w:pPr>
              <w:pStyle w:val="7"/>
              <w:spacing w:before="10"/>
              <w:ind w:right="44"/>
              <w:jc w:val="right"/>
              <w:rPr>
                <w:sz w:val="21"/>
              </w:rPr>
            </w:pPr>
            <w:r>
              <w:rPr>
                <w:sz w:val="21"/>
              </w:rPr>
              <w:t>2-1</w:t>
            </w:r>
          </w:p>
        </w:tc>
        <w:tc>
          <w:tcPr>
            <w:tcW w:w="844" w:type="dxa"/>
            <w:tcBorders>
              <w:left w:val="nil"/>
            </w:tcBorders>
          </w:tcPr>
          <w:p>
            <w:pPr>
              <w:pStyle w:val="7"/>
              <w:spacing w:before="33" w:line="213" w:lineRule="auto"/>
              <w:ind w:left="57" w:right="361"/>
              <w:rPr>
                <w:sz w:val="21"/>
              </w:rPr>
            </w:pPr>
            <w:r>
              <w:rPr>
                <w:sz w:val="21"/>
              </w:rPr>
              <w:t>问题导向</w:t>
            </w:r>
          </w:p>
        </w:tc>
        <w:tc>
          <w:tcPr>
            <w:tcW w:w="6722" w:type="dxa"/>
          </w:tcPr>
          <w:p>
            <w:pPr>
              <w:pStyle w:val="7"/>
              <w:spacing w:before="33" w:line="213" w:lineRule="auto"/>
              <w:ind w:left="108" w:right="92"/>
              <w:rPr>
                <w:sz w:val="21"/>
              </w:rPr>
            </w:pPr>
            <w:r>
              <w:rPr>
                <w:w w:val="95"/>
                <w:sz w:val="21"/>
              </w:rPr>
              <w:t>解决真实实验项目条件不具备或实际运行困难，涉及高危或极端环境，</w:t>
            </w:r>
            <w:r>
              <w:rPr>
                <w:sz w:val="21"/>
              </w:rPr>
              <w:t>高成本、高消耗、不可逆操作、大型综合训练等问题。</w:t>
            </w:r>
          </w:p>
        </w:tc>
        <w:tc>
          <w:tcPr>
            <w:tcW w:w="708" w:type="dxa"/>
          </w:tcPr>
          <w:p>
            <w:pPr>
              <w:pStyle w:val="7"/>
              <w:spacing w:before="130"/>
              <w:ind w:left="173"/>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61" w:type="dxa"/>
            <w:vMerge w:val="continue"/>
            <w:tcBorders>
              <w:top w:val="nil"/>
            </w:tcBorders>
          </w:tcPr>
          <w:p>
            <w:pPr>
              <w:rPr>
                <w:sz w:val="2"/>
                <w:szCs w:val="2"/>
              </w:rPr>
            </w:pPr>
          </w:p>
        </w:tc>
        <w:tc>
          <w:tcPr>
            <w:tcW w:w="475" w:type="dxa"/>
            <w:tcBorders>
              <w:right w:val="nil"/>
            </w:tcBorders>
          </w:tcPr>
          <w:p>
            <w:pPr>
              <w:pStyle w:val="7"/>
              <w:spacing w:before="56"/>
              <w:ind w:right="44"/>
              <w:jc w:val="right"/>
              <w:rPr>
                <w:sz w:val="21"/>
              </w:rPr>
            </w:pPr>
            <w:r>
              <w:rPr>
                <w:sz w:val="21"/>
              </w:rPr>
              <w:t>2-2</w:t>
            </w:r>
          </w:p>
        </w:tc>
        <w:tc>
          <w:tcPr>
            <w:tcW w:w="844" w:type="dxa"/>
            <w:tcBorders>
              <w:left w:val="nil"/>
            </w:tcBorders>
          </w:tcPr>
          <w:p>
            <w:pPr>
              <w:pStyle w:val="7"/>
              <w:spacing w:before="79" w:line="213" w:lineRule="auto"/>
              <w:ind w:left="57" w:right="361"/>
              <w:rPr>
                <w:sz w:val="21"/>
              </w:rPr>
            </w:pPr>
            <w:r>
              <w:rPr>
                <w:sz w:val="21"/>
              </w:rPr>
              <w:t>需求导向</w:t>
            </w:r>
          </w:p>
        </w:tc>
        <w:tc>
          <w:tcPr>
            <w:tcW w:w="6722" w:type="dxa"/>
          </w:tcPr>
          <w:p>
            <w:pPr>
              <w:pStyle w:val="7"/>
              <w:spacing w:before="79" w:line="213" w:lineRule="auto"/>
              <w:ind w:left="108" w:right="97"/>
              <w:rPr>
                <w:sz w:val="21"/>
              </w:rPr>
            </w:pPr>
            <w:r>
              <w:rPr>
                <w:spacing w:val="-1"/>
                <w:w w:val="95"/>
                <w:sz w:val="21"/>
              </w:rPr>
              <w:t>紧密适应人才培养方案和教学大纲要求，采用现代信息技术，研发原理</w:t>
            </w:r>
            <w:r>
              <w:rPr>
                <w:spacing w:val="-1"/>
                <w:sz w:val="21"/>
              </w:rPr>
              <w:t>准确、内容紧凑、时长合理、难度适宜</w:t>
            </w:r>
            <w:r>
              <w:rPr>
                <w:spacing w:val="-1"/>
                <w:sz w:val="21"/>
                <w:highlight w:val="none"/>
              </w:rPr>
              <w:t>的</w:t>
            </w:r>
            <w:r>
              <w:rPr>
                <w:rFonts w:hint="eastAsia"/>
                <w:spacing w:val="-1"/>
                <w:sz w:val="21"/>
                <w:highlight w:val="none"/>
                <w:lang w:val="en-US" w:eastAsia="zh-CN"/>
              </w:rPr>
              <w:t>实验（实训）</w:t>
            </w:r>
            <w:r>
              <w:rPr>
                <w:spacing w:val="-1"/>
                <w:sz w:val="21"/>
                <w:highlight w:val="none"/>
              </w:rPr>
              <w:t>教学项目。</w:t>
            </w:r>
          </w:p>
        </w:tc>
        <w:tc>
          <w:tcPr>
            <w:tcW w:w="708" w:type="dxa"/>
          </w:tcPr>
          <w:p>
            <w:pPr>
              <w:pStyle w:val="7"/>
              <w:spacing w:before="176"/>
              <w:ind w:left="173"/>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1" w:type="dxa"/>
            <w:vMerge w:val="restart"/>
          </w:tcPr>
          <w:p>
            <w:pPr>
              <w:pStyle w:val="7"/>
              <w:rPr>
                <w:rFonts w:ascii="方正小标宋简体"/>
                <w:sz w:val="20"/>
              </w:rPr>
            </w:pPr>
          </w:p>
          <w:p>
            <w:pPr>
              <w:pStyle w:val="7"/>
              <w:spacing w:before="6"/>
              <w:rPr>
                <w:rFonts w:ascii="方正小标宋简体"/>
                <w:sz w:val="10"/>
              </w:rPr>
            </w:pPr>
          </w:p>
          <w:p>
            <w:pPr>
              <w:pStyle w:val="7"/>
              <w:spacing w:before="1" w:line="213" w:lineRule="auto"/>
              <w:ind w:left="143" w:right="134" w:firstLine="26"/>
              <w:jc w:val="both"/>
              <w:rPr>
                <w:sz w:val="21"/>
              </w:rPr>
            </w:pPr>
            <w:r>
              <w:rPr>
                <w:sz w:val="21"/>
              </w:rPr>
              <w:t>项目内容</w:t>
            </w:r>
            <w:r>
              <w:rPr>
                <w:rFonts w:hint="eastAsia"/>
                <w:sz w:val="21"/>
                <w:lang w:val="en-US" w:eastAsia="zh-CN"/>
              </w:rPr>
              <w:t>30</w:t>
            </w:r>
            <w:r>
              <w:rPr>
                <w:spacing w:val="-36"/>
                <w:sz w:val="21"/>
              </w:rPr>
              <w:t>分</w:t>
            </w:r>
          </w:p>
        </w:tc>
        <w:tc>
          <w:tcPr>
            <w:tcW w:w="475" w:type="dxa"/>
            <w:tcBorders>
              <w:right w:val="nil"/>
            </w:tcBorders>
          </w:tcPr>
          <w:p>
            <w:pPr>
              <w:pStyle w:val="7"/>
              <w:spacing w:before="104"/>
              <w:ind w:right="44"/>
              <w:jc w:val="right"/>
              <w:rPr>
                <w:sz w:val="21"/>
              </w:rPr>
            </w:pPr>
            <w:r>
              <w:rPr>
                <w:sz w:val="21"/>
              </w:rPr>
              <w:t>3-1</w:t>
            </w:r>
          </w:p>
        </w:tc>
        <w:tc>
          <w:tcPr>
            <w:tcW w:w="844" w:type="dxa"/>
            <w:tcBorders>
              <w:left w:val="nil"/>
            </w:tcBorders>
          </w:tcPr>
          <w:p>
            <w:pPr>
              <w:pStyle w:val="7"/>
              <w:spacing w:before="104"/>
              <w:ind w:left="57"/>
              <w:rPr>
                <w:sz w:val="21"/>
              </w:rPr>
            </w:pPr>
            <w:r>
              <w:rPr>
                <w:sz w:val="21"/>
              </w:rPr>
              <w:t>多样化</w:t>
            </w:r>
          </w:p>
        </w:tc>
        <w:tc>
          <w:tcPr>
            <w:tcW w:w="6722" w:type="dxa"/>
          </w:tcPr>
          <w:p>
            <w:pPr>
              <w:pStyle w:val="7"/>
              <w:spacing w:before="2" w:line="240" w:lineRule="exact"/>
              <w:ind w:left="108" w:right="95"/>
              <w:rPr>
                <w:sz w:val="21"/>
              </w:rPr>
            </w:pPr>
            <w:r>
              <w:rPr>
                <w:w w:val="95"/>
                <w:sz w:val="21"/>
              </w:rPr>
              <w:t>实行基于问题、案例的互动式、研讨式教学，倡导自主式、合作式、探</w:t>
            </w:r>
            <w:r>
              <w:rPr>
                <w:sz w:val="21"/>
              </w:rPr>
              <w:t>究式学习。</w:t>
            </w:r>
          </w:p>
        </w:tc>
        <w:tc>
          <w:tcPr>
            <w:tcW w:w="708" w:type="dxa"/>
          </w:tcPr>
          <w:p>
            <w:pPr>
              <w:pStyle w:val="7"/>
              <w:spacing w:before="104"/>
              <w:ind w:left="120"/>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61" w:type="dxa"/>
            <w:vMerge w:val="continue"/>
            <w:tcBorders>
              <w:top w:val="nil"/>
            </w:tcBorders>
          </w:tcPr>
          <w:p>
            <w:pPr>
              <w:rPr>
                <w:sz w:val="2"/>
                <w:szCs w:val="2"/>
              </w:rPr>
            </w:pPr>
          </w:p>
        </w:tc>
        <w:tc>
          <w:tcPr>
            <w:tcW w:w="475" w:type="dxa"/>
            <w:tcBorders>
              <w:right w:val="nil"/>
            </w:tcBorders>
          </w:tcPr>
          <w:p>
            <w:pPr>
              <w:pStyle w:val="7"/>
              <w:spacing w:before="21"/>
              <w:ind w:right="44"/>
              <w:jc w:val="right"/>
              <w:rPr>
                <w:sz w:val="21"/>
              </w:rPr>
            </w:pPr>
            <w:r>
              <w:rPr>
                <w:sz w:val="21"/>
              </w:rPr>
              <w:t>3-2</w:t>
            </w:r>
          </w:p>
        </w:tc>
        <w:tc>
          <w:tcPr>
            <w:tcW w:w="844" w:type="dxa"/>
            <w:tcBorders>
              <w:left w:val="nil"/>
            </w:tcBorders>
          </w:tcPr>
          <w:p>
            <w:pPr>
              <w:pStyle w:val="7"/>
              <w:spacing w:before="44" w:line="213" w:lineRule="auto"/>
              <w:ind w:left="57" w:right="361"/>
              <w:rPr>
                <w:sz w:val="21"/>
              </w:rPr>
            </w:pPr>
            <w:r>
              <w:rPr>
                <w:sz w:val="21"/>
              </w:rPr>
              <w:t>项目呈现</w:t>
            </w:r>
          </w:p>
        </w:tc>
        <w:tc>
          <w:tcPr>
            <w:tcW w:w="6722" w:type="dxa"/>
          </w:tcPr>
          <w:p>
            <w:pPr>
              <w:pStyle w:val="7"/>
              <w:spacing w:before="44" w:line="213" w:lineRule="auto"/>
              <w:ind w:left="108" w:right="97"/>
              <w:rPr>
                <w:sz w:val="21"/>
              </w:rPr>
            </w:pPr>
            <w:r>
              <w:rPr>
                <w:w w:val="95"/>
                <w:sz w:val="21"/>
              </w:rPr>
              <w:t>创新实验教学项目资源呈现方式，注重通过文字、图片、视频等各种媒</w:t>
            </w:r>
            <w:r>
              <w:rPr>
                <w:sz w:val="21"/>
              </w:rPr>
              <w:t>介促进教学准备、线上讨论、线下交流。</w:t>
            </w:r>
          </w:p>
        </w:tc>
        <w:tc>
          <w:tcPr>
            <w:tcW w:w="708" w:type="dxa"/>
          </w:tcPr>
          <w:p>
            <w:pPr>
              <w:pStyle w:val="7"/>
              <w:spacing w:before="141"/>
              <w:ind w:left="120"/>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61" w:type="dxa"/>
            <w:vMerge w:val="continue"/>
            <w:tcBorders>
              <w:top w:val="nil"/>
            </w:tcBorders>
          </w:tcPr>
          <w:p>
            <w:pPr>
              <w:rPr>
                <w:sz w:val="2"/>
                <w:szCs w:val="2"/>
              </w:rPr>
            </w:pPr>
          </w:p>
        </w:tc>
        <w:tc>
          <w:tcPr>
            <w:tcW w:w="475" w:type="dxa"/>
            <w:tcBorders>
              <w:right w:val="nil"/>
            </w:tcBorders>
          </w:tcPr>
          <w:p>
            <w:pPr>
              <w:pStyle w:val="7"/>
              <w:spacing w:before="101"/>
              <w:ind w:right="44"/>
              <w:jc w:val="right"/>
              <w:rPr>
                <w:sz w:val="21"/>
              </w:rPr>
            </w:pPr>
            <w:r>
              <w:rPr>
                <w:sz w:val="21"/>
              </w:rPr>
              <w:t>3-3</w:t>
            </w:r>
          </w:p>
        </w:tc>
        <w:tc>
          <w:tcPr>
            <w:tcW w:w="844" w:type="dxa"/>
            <w:tcBorders>
              <w:left w:val="nil"/>
            </w:tcBorders>
          </w:tcPr>
          <w:p>
            <w:pPr>
              <w:pStyle w:val="7"/>
              <w:spacing w:before="124" w:line="213" w:lineRule="auto"/>
              <w:ind w:left="57" w:right="361"/>
              <w:rPr>
                <w:sz w:val="21"/>
              </w:rPr>
            </w:pPr>
            <w:r>
              <w:rPr>
                <w:sz w:val="21"/>
              </w:rPr>
              <w:t>项目考核</w:t>
            </w:r>
          </w:p>
        </w:tc>
        <w:tc>
          <w:tcPr>
            <w:tcW w:w="6722" w:type="dxa"/>
          </w:tcPr>
          <w:p>
            <w:pPr>
              <w:pStyle w:val="7"/>
              <w:spacing w:before="4" w:line="213" w:lineRule="auto"/>
              <w:ind w:left="108" w:right="92"/>
              <w:rPr>
                <w:sz w:val="21"/>
              </w:rPr>
            </w:pPr>
            <w:r>
              <w:rPr>
                <w:w w:val="95"/>
                <w:sz w:val="21"/>
              </w:rPr>
              <w:t>提供实验项目配套的考核评价措施，检验和评价学生的实验学习效果，并及时在线给出相应的反馈信息。评价方式可以包括但不限于：随堂测</w:t>
            </w:r>
            <w:r>
              <w:rPr>
                <w:sz w:val="21"/>
              </w:rPr>
              <w:t>验、阶段考试、实验报告等。</w:t>
            </w:r>
          </w:p>
        </w:tc>
        <w:tc>
          <w:tcPr>
            <w:tcW w:w="708" w:type="dxa"/>
          </w:tcPr>
          <w:p>
            <w:pPr>
              <w:pStyle w:val="7"/>
              <w:spacing w:before="8"/>
              <w:rPr>
                <w:rFonts w:ascii="方正小标宋简体"/>
                <w:sz w:val="12"/>
              </w:rPr>
            </w:pPr>
          </w:p>
          <w:p>
            <w:pPr>
              <w:pStyle w:val="7"/>
              <w:ind w:left="173"/>
              <w:rPr>
                <w:sz w:val="21"/>
              </w:rPr>
            </w:pPr>
            <w:r>
              <w:rPr>
                <w:rFonts w:hint="eastAsia"/>
                <w:sz w:val="21"/>
                <w:lang w:val="en-US" w:eastAsia="zh-CN"/>
              </w:rPr>
              <w:t>10</w:t>
            </w:r>
            <w:r>
              <w:rPr>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761" w:type="dxa"/>
            <w:vMerge w:val="restart"/>
          </w:tcPr>
          <w:p>
            <w:pPr>
              <w:pStyle w:val="7"/>
              <w:spacing w:before="2"/>
              <w:rPr>
                <w:rFonts w:ascii="方正小标宋简体"/>
                <w:sz w:val="17"/>
              </w:rPr>
            </w:pPr>
          </w:p>
          <w:p>
            <w:pPr>
              <w:pStyle w:val="7"/>
              <w:spacing w:before="1" w:line="213" w:lineRule="auto"/>
              <w:ind w:left="143" w:right="134" w:firstLine="26"/>
              <w:jc w:val="both"/>
              <w:rPr>
                <w:sz w:val="21"/>
              </w:rPr>
            </w:pPr>
            <w:r>
              <w:rPr>
                <w:sz w:val="21"/>
              </w:rPr>
              <w:t>研发技术15</w:t>
            </w:r>
            <w:r>
              <w:rPr>
                <w:spacing w:val="-36"/>
                <w:sz w:val="21"/>
              </w:rPr>
              <w:t xml:space="preserve"> 分</w:t>
            </w:r>
          </w:p>
        </w:tc>
        <w:tc>
          <w:tcPr>
            <w:tcW w:w="475" w:type="dxa"/>
            <w:tcBorders>
              <w:right w:val="nil"/>
            </w:tcBorders>
          </w:tcPr>
          <w:p>
            <w:pPr>
              <w:pStyle w:val="7"/>
              <w:spacing w:before="2"/>
              <w:rPr>
                <w:rFonts w:ascii="方正小标宋简体"/>
                <w:sz w:val="13"/>
              </w:rPr>
            </w:pPr>
          </w:p>
          <w:p>
            <w:pPr>
              <w:pStyle w:val="7"/>
              <w:ind w:right="44"/>
              <w:jc w:val="right"/>
              <w:rPr>
                <w:sz w:val="21"/>
              </w:rPr>
            </w:pPr>
            <w:r>
              <w:rPr>
                <w:sz w:val="21"/>
              </w:rPr>
              <w:t>4-1</w:t>
            </w:r>
          </w:p>
        </w:tc>
        <w:tc>
          <w:tcPr>
            <w:tcW w:w="844" w:type="dxa"/>
            <w:tcBorders>
              <w:left w:val="nil"/>
            </w:tcBorders>
          </w:tcPr>
          <w:p>
            <w:pPr>
              <w:pStyle w:val="7"/>
              <w:spacing w:before="2"/>
              <w:rPr>
                <w:rFonts w:ascii="方正小标宋简体"/>
                <w:sz w:val="13"/>
              </w:rPr>
            </w:pPr>
          </w:p>
          <w:p>
            <w:pPr>
              <w:pStyle w:val="7"/>
              <w:ind w:left="57"/>
              <w:rPr>
                <w:sz w:val="21"/>
              </w:rPr>
            </w:pPr>
            <w:r>
              <w:rPr>
                <w:sz w:val="21"/>
              </w:rPr>
              <w:t>技术性</w:t>
            </w:r>
          </w:p>
        </w:tc>
        <w:tc>
          <w:tcPr>
            <w:tcW w:w="6722" w:type="dxa"/>
          </w:tcPr>
          <w:p>
            <w:pPr>
              <w:pStyle w:val="7"/>
              <w:spacing w:before="10" w:line="240" w:lineRule="exact"/>
              <w:ind w:left="108" w:right="92"/>
              <w:jc w:val="both"/>
              <w:rPr>
                <w:sz w:val="21"/>
              </w:rPr>
            </w:pPr>
            <w:r>
              <w:rPr>
                <w:w w:val="95"/>
                <w:sz w:val="21"/>
              </w:rPr>
              <w:t>以完成教学要求和内容为目标，综合应用多媒体、大数据、三维建模、人工智能、人机交互、传感器、超级计算、虚拟现实、增强现实、云计</w:t>
            </w:r>
            <w:r>
              <w:rPr>
                <w:sz w:val="21"/>
              </w:rPr>
              <w:t>算等网络化、数字化、智能化技术手段。</w:t>
            </w:r>
          </w:p>
        </w:tc>
        <w:tc>
          <w:tcPr>
            <w:tcW w:w="708" w:type="dxa"/>
          </w:tcPr>
          <w:p>
            <w:pPr>
              <w:pStyle w:val="7"/>
              <w:spacing w:before="2"/>
              <w:rPr>
                <w:rFonts w:ascii="方正小标宋简体"/>
                <w:sz w:val="13"/>
              </w:rPr>
            </w:pPr>
          </w:p>
          <w:p>
            <w:pPr>
              <w:pStyle w:val="7"/>
              <w:ind w:left="120"/>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61" w:type="dxa"/>
            <w:vMerge w:val="continue"/>
            <w:tcBorders>
              <w:top w:val="nil"/>
            </w:tcBorders>
          </w:tcPr>
          <w:p>
            <w:pPr>
              <w:rPr>
                <w:sz w:val="2"/>
                <w:szCs w:val="2"/>
              </w:rPr>
            </w:pPr>
          </w:p>
        </w:tc>
        <w:tc>
          <w:tcPr>
            <w:tcW w:w="475" w:type="dxa"/>
            <w:tcBorders>
              <w:right w:val="nil"/>
            </w:tcBorders>
          </w:tcPr>
          <w:p>
            <w:pPr>
              <w:pStyle w:val="7"/>
              <w:spacing w:before="143"/>
              <w:ind w:right="44"/>
              <w:jc w:val="right"/>
              <w:rPr>
                <w:sz w:val="21"/>
              </w:rPr>
            </w:pPr>
            <w:r>
              <w:rPr>
                <w:sz w:val="21"/>
              </w:rPr>
              <w:t>4-2</w:t>
            </w:r>
          </w:p>
        </w:tc>
        <w:tc>
          <w:tcPr>
            <w:tcW w:w="844" w:type="dxa"/>
            <w:tcBorders>
              <w:left w:val="nil"/>
            </w:tcBorders>
          </w:tcPr>
          <w:p>
            <w:pPr>
              <w:pStyle w:val="7"/>
              <w:spacing w:before="143"/>
              <w:ind w:left="57"/>
              <w:rPr>
                <w:sz w:val="21"/>
              </w:rPr>
            </w:pPr>
            <w:r>
              <w:rPr>
                <w:sz w:val="21"/>
              </w:rPr>
              <w:t>可靠性</w:t>
            </w:r>
          </w:p>
        </w:tc>
        <w:tc>
          <w:tcPr>
            <w:tcW w:w="6722" w:type="dxa"/>
          </w:tcPr>
          <w:p>
            <w:pPr>
              <w:pStyle w:val="7"/>
              <w:spacing w:before="46" w:line="213" w:lineRule="auto"/>
              <w:ind w:left="108" w:right="95"/>
              <w:rPr>
                <w:sz w:val="21"/>
              </w:rPr>
            </w:pPr>
            <w:r>
              <w:rPr>
                <w:spacing w:val="-1"/>
                <w:w w:val="95"/>
                <w:sz w:val="21"/>
              </w:rPr>
              <w:t>注重对学生使用虚拟仿真实验教学项目的全方位、多层次防护，切实保</w:t>
            </w:r>
            <w:r>
              <w:rPr>
                <w:spacing w:val="-1"/>
                <w:sz w:val="21"/>
              </w:rPr>
              <w:t>障学生健康。</w:t>
            </w:r>
          </w:p>
        </w:tc>
        <w:tc>
          <w:tcPr>
            <w:tcW w:w="708" w:type="dxa"/>
          </w:tcPr>
          <w:p>
            <w:pPr>
              <w:pStyle w:val="7"/>
              <w:spacing w:before="143"/>
              <w:ind w:left="173"/>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61" w:type="dxa"/>
            <w:vMerge w:val="restart"/>
          </w:tcPr>
          <w:p>
            <w:pPr>
              <w:pStyle w:val="7"/>
              <w:rPr>
                <w:rFonts w:ascii="方正小标宋简体"/>
                <w:sz w:val="20"/>
              </w:rPr>
            </w:pPr>
          </w:p>
          <w:p>
            <w:pPr>
              <w:pStyle w:val="7"/>
              <w:rPr>
                <w:rFonts w:ascii="方正小标宋简体"/>
                <w:sz w:val="22"/>
              </w:rPr>
            </w:pPr>
          </w:p>
          <w:p>
            <w:pPr>
              <w:pStyle w:val="7"/>
              <w:spacing w:before="1" w:line="213" w:lineRule="auto"/>
              <w:ind w:left="143" w:right="134" w:firstLine="26"/>
              <w:jc w:val="both"/>
              <w:rPr>
                <w:sz w:val="21"/>
              </w:rPr>
            </w:pPr>
            <w:r>
              <w:rPr>
                <w:sz w:val="21"/>
              </w:rPr>
              <w:t>持续运行10</w:t>
            </w:r>
            <w:r>
              <w:rPr>
                <w:spacing w:val="-36"/>
                <w:sz w:val="21"/>
              </w:rPr>
              <w:t xml:space="preserve"> 分</w:t>
            </w:r>
          </w:p>
        </w:tc>
        <w:tc>
          <w:tcPr>
            <w:tcW w:w="475" w:type="dxa"/>
            <w:tcBorders>
              <w:right w:val="nil"/>
            </w:tcBorders>
          </w:tcPr>
          <w:p>
            <w:pPr>
              <w:pStyle w:val="7"/>
              <w:spacing w:before="1"/>
              <w:rPr>
                <w:rFonts w:ascii="方正小标宋简体"/>
                <w:sz w:val="26"/>
              </w:rPr>
            </w:pPr>
          </w:p>
          <w:p>
            <w:pPr>
              <w:pStyle w:val="7"/>
              <w:ind w:right="44"/>
              <w:jc w:val="right"/>
              <w:rPr>
                <w:sz w:val="21"/>
              </w:rPr>
            </w:pPr>
            <w:r>
              <w:rPr>
                <w:sz w:val="21"/>
              </w:rPr>
              <w:t>5-1</w:t>
            </w:r>
          </w:p>
        </w:tc>
        <w:tc>
          <w:tcPr>
            <w:tcW w:w="844" w:type="dxa"/>
            <w:tcBorders>
              <w:left w:val="nil"/>
            </w:tcBorders>
          </w:tcPr>
          <w:p>
            <w:pPr>
              <w:pStyle w:val="7"/>
              <w:spacing w:before="1"/>
              <w:rPr>
                <w:rFonts w:ascii="方正小标宋简体"/>
                <w:sz w:val="26"/>
              </w:rPr>
            </w:pPr>
          </w:p>
          <w:p>
            <w:pPr>
              <w:pStyle w:val="7"/>
              <w:ind w:left="57"/>
              <w:rPr>
                <w:sz w:val="21"/>
              </w:rPr>
            </w:pPr>
            <w:r>
              <w:rPr>
                <w:sz w:val="21"/>
              </w:rPr>
              <w:t>有效性</w:t>
            </w:r>
          </w:p>
        </w:tc>
        <w:tc>
          <w:tcPr>
            <w:tcW w:w="6722" w:type="dxa"/>
          </w:tcPr>
          <w:p>
            <w:pPr>
              <w:pStyle w:val="7"/>
              <w:spacing w:line="240" w:lineRule="exact"/>
              <w:ind w:left="108" w:right="95"/>
              <w:rPr>
                <w:sz w:val="21"/>
              </w:rPr>
            </w:pPr>
            <w:r>
              <w:rPr>
                <w:w w:val="95"/>
                <w:sz w:val="21"/>
              </w:rPr>
              <w:t>充分考虑不同区域、不同层次、不同类型学生接入实验教学项目的运行需求，搭建具有开放性、扩展性、兼容性和前瞻性的虚拟仿真实验教学项目运行平台。互联网网络链接地址直接指向实验项目，确保所承诺的</w:t>
            </w:r>
            <w:r>
              <w:rPr>
                <w:sz w:val="21"/>
              </w:rPr>
              <w:t>并发数以内网络实验请求及时响应和对超过并发数的实验请求提供排队提示服务。</w:t>
            </w:r>
          </w:p>
        </w:tc>
        <w:tc>
          <w:tcPr>
            <w:tcW w:w="708" w:type="dxa"/>
          </w:tcPr>
          <w:p>
            <w:pPr>
              <w:pStyle w:val="7"/>
              <w:spacing w:before="1"/>
              <w:rPr>
                <w:rFonts w:ascii="方正小标宋简体"/>
                <w:sz w:val="26"/>
              </w:rPr>
            </w:pPr>
          </w:p>
          <w:p>
            <w:pPr>
              <w:pStyle w:val="7"/>
              <w:ind w:left="120"/>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61" w:type="dxa"/>
            <w:vMerge w:val="continue"/>
            <w:tcBorders>
              <w:top w:val="nil"/>
            </w:tcBorders>
          </w:tcPr>
          <w:p>
            <w:pPr>
              <w:rPr>
                <w:sz w:val="2"/>
                <w:szCs w:val="2"/>
              </w:rPr>
            </w:pPr>
          </w:p>
        </w:tc>
        <w:tc>
          <w:tcPr>
            <w:tcW w:w="475" w:type="dxa"/>
            <w:tcBorders>
              <w:right w:val="nil"/>
            </w:tcBorders>
          </w:tcPr>
          <w:p>
            <w:pPr>
              <w:pStyle w:val="7"/>
              <w:spacing w:before="1"/>
              <w:rPr>
                <w:rFonts w:ascii="方正小标宋简体"/>
                <w:sz w:val="20"/>
              </w:rPr>
            </w:pPr>
          </w:p>
          <w:p>
            <w:pPr>
              <w:pStyle w:val="7"/>
              <w:spacing w:before="1"/>
              <w:ind w:right="44"/>
              <w:jc w:val="right"/>
              <w:rPr>
                <w:sz w:val="21"/>
              </w:rPr>
            </w:pPr>
            <w:r>
              <w:rPr>
                <w:sz w:val="21"/>
              </w:rPr>
              <w:t>5-2</w:t>
            </w:r>
          </w:p>
        </w:tc>
        <w:tc>
          <w:tcPr>
            <w:tcW w:w="844" w:type="dxa"/>
            <w:tcBorders>
              <w:left w:val="nil"/>
            </w:tcBorders>
          </w:tcPr>
          <w:p>
            <w:pPr>
              <w:pStyle w:val="7"/>
              <w:spacing w:before="1"/>
              <w:rPr>
                <w:rFonts w:ascii="方正小标宋简体"/>
                <w:sz w:val="20"/>
              </w:rPr>
            </w:pPr>
          </w:p>
          <w:p>
            <w:pPr>
              <w:pStyle w:val="7"/>
              <w:spacing w:before="1"/>
              <w:ind w:left="57"/>
              <w:rPr>
                <w:sz w:val="21"/>
              </w:rPr>
            </w:pPr>
            <w:r>
              <w:rPr>
                <w:sz w:val="21"/>
              </w:rPr>
              <w:t>安全性</w:t>
            </w:r>
          </w:p>
        </w:tc>
        <w:tc>
          <w:tcPr>
            <w:tcW w:w="6722" w:type="dxa"/>
          </w:tcPr>
          <w:p>
            <w:pPr>
              <w:pStyle w:val="7"/>
              <w:spacing w:before="13" w:line="240" w:lineRule="exact"/>
              <w:ind w:left="108" w:right="95"/>
              <w:jc w:val="both"/>
              <w:rPr>
                <w:sz w:val="21"/>
              </w:rPr>
            </w:pPr>
            <w:r>
              <w:rPr>
                <w:spacing w:val="-1"/>
                <w:w w:val="95"/>
                <w:sz w:val="21"/>
              </w:rPr>
              <w:t>无危害国家安全、涉密及其他不适宜网络公开传播的内容，注重对相关</w:t>
            </w:r>
            <w:r>
              <w:rPr>
                <w:spacing w:val="-2"/>
                <w:w w:val="95"/>
                <w:sz w:val="21"/>
              </w:rPr>
              <w:t>实验教学项目自有或共有知识产权的保护，注重对学生个人信息等的保护，严格遵守我国教育、知识产权、互联网等相关法律法规。按照“谁</w:t>
            </w:r>
            <w:r>
              <w:rPr>
                <w:spacing w:val="-2"/>
                <w:sz w:val="21"/>
              </w:rPr>
              <w:t>开发、谁负责，谁使用、谁负责”的原则确定基本安全责任。</w:t>
            </w:r>
          </w:p>
        </w:tc>
        <w:tc>
          <w:tcPr>
            <w:tcW w:w="708" w:type="dxa"/>
          </w:tcPr>
          <w:p>
            <w:pPr>
              <w:pStyle w:val="7"/>
              <w:spacing w:before="139" w:line="213" w:lineRule="auto"/>
              <w:ind w:left="144" w:right="133"/>
              <w:jc w:val="both"/>
              <w:rPr>
                <w:sz w:val="21"/>
              </w:rPr>
            </w:pPr>
            <w:r>
              <w:rPr>
                <w:sz w:val="21"/>
              </w:rPr>
              <w:t>否决性指标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61" w:type="dxa"/>
            <w:vMerge w:val="restart"/>
          </w:tcPr>
          <w:p>
            <w:pPr>
              <w:pStyle w:val="7"/>
              <w:rPr>
                <w:rFonts w:ascii="方正小标宋简体"/>
                <w:sz w:val="17"/>
              </w:rPr>
            </w:pPr>
          </w:p>
          <w:p>
            <w:pPr>
              <w:pStyle w:val="7"/>
              <w:spacing w:line="213" w:lineRule="auto"/>
              <w:ind w:left="143" w:right="134" w:firstLine="26"/>
              <w:jc w:val="both"/>
              <w:rPr>
                <w:sz w:val="21"/>
              </w:rPr>
            </w:pPr>
            <w:r>
              <w:rPr>
                <w:sz w:val="21"/>
              </w:rPr>
              <w:t>教学团队10</w:t>
            </w:r>
            <w:r>
              <w:rPr>
                <w:spacing w:val="-36"/>
                <w:sz w:val="21"/>
              </w:rPr>
              <w:t xml:space="preserve"> 分</w:t>
            </w:r>
          </w:p>
        </w:tc>
        <w:tc>
          <w:tcPr>
            <w:tcW w:w="475" w:type="dxa"/>
            <w:tcBorders>
              <w:right w:val="nil"/>
            </w:tcBorders>
          </w:tcPr>
          <w:p>
            <w:pPr>
              <w:pStyle w:val="7"/>
              <w:spacing w:before="117"/>
              <w:ind w:right="44"/>
              <w:jc w:val="right"/>
              <w:rPr>
                <w:sz w:val="21"/>
              </w:rPr>
            </w:pPr>
            <w:r>
              <w:rPr>
                <w:sz w:val="21"/>
              </w:rPr>
              <w:t>6-1</w:t>
            </w:r>
          </w:p>
        </w:tc>
        <w:tc>
          <w:tcPr>
            <w:tcW w:w="844" w:type="dxa"/>
            <w:tcBorders>
              <w:left w:val="nil"/>
            </w:tcBorders>
          </w:tcPr>
          <w:p>
            <w:pPr>
              <w:pStyle w:val="7"/>
              <w:spacing w:before="140" w:line="213" w:lineRule="auto"/>
              <w:ind w:left="57" w:right="150"/>
              <w:rPr>
                <w:sz w:val="21"/>
              </w:rPr>
            </w:pPr>
            <w:r>
              <w:rPr>
                <w:sz w:val="21"/>
              </w:rPr>
              <w:t>项 目 负责人</w:t>
            </w:r>
          </w:p>
        </w:tc>
        <w:tc>
          <w:tcPr>
            <w:tcW w:w="6722" w:type="dxa"/>
          </w:tcPr>
          <w:p>
            <w:pPr>
              <w:pStyle w:val="7"/>
              <w:spacing w:before="15" w:line="240" w:lineRule="exact"/>
              <w:ind w:left="108" w:right="92"/>
              <w:jc w:val="both"/>
              <w:rPr>
                <w:sz w:val="21"/>
              </w:rPr>
            </w:pPr>
            <w:r>
              <w:rPr>
                <w:w w:val="95"/>
                <w:sz w:val="21"/>
              </w:rPr>
              <w:t>师德高尚、热爱教学，具有较丰富的教学经验和较高学术造诣，教学水平高，在推进基于信息技术与教育教学深度融合的改革中投入精力大，</w:t>
            </w:r>
            <w:r>
              <w:rPr>
                <w:sz w:val="21"/>
              </w:rPr>
              <w:t>有一定影响力和带头作用。</w:t>
            </w:r>
          </w:p>
        </w:tc>
        <w:tc>
          <w:tcPr>
            <w:tcW w:w="708" w:type="dxa"/>
          </w:tcPr>
          <w:p>
            <w:pPr>
              <w:pStyle w:val="7"/>
              <w:spacing w:before="7"/>
              <w:rPr>
                <w:rFonts w:ascii="方正小标宋简体"/>
                <w:sz w:val="13"/>
              </w:rPr>
            </w:pPr>
          </w:p>
          <w:p>
            <w:pPr>
              <w:pStyle w:val="7"/>
              <w:ind w:left="173"/>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61" w:type="dxa"/>
            <w:vMerge w:val="continue"/>
            <w:tcBorders>
              <w:top w:val="nil"/>
            </w:tcBorders>
          </w:tcPr>
          <w:p>
            <w:pPr>
              <w:rPr>
                <w:sz w:val="2"/>
                <w:szCs w:val="2"/>
              </w:rPr>
            </w:pPr>
          </w:p>
        </w:tc>
        <w:tc>
          <w:tcPr>
            <w:tcW w:w="475" w:type="dxa"/>
            <w:tcBorders>
              <w:right w:val="nil"/>
            </w:tcBorders>
          </w:tcPr>
          <w:p>
            <w:pPr>
              <w:pStyle w:val="7"/>
              <w:spacing w:before="16"/>
              <w:ind w:right="44"/>
              <w:jc w:val="right"/>
              <w:rPr>
                <w:sz w:val="21"/>
              </w:rPr>
            </w:pPr>
            <w:r>
              <w:rPr>
                <w:sz w:val="21"/>
              </w:rPr>
              <w:t>6-2</w:t>
            </w:r>
          </w:p>
        </w:tc>
        <w:tc>
          <w:tcPr>
            <w:tcW w:w="844" w:type="dxa"/>
            <w:tcBorders>
              <w:left w:val="nil"/>
            </w:tcBorders>
          </w:tcPr>
          <w:p>
            <w:pPr>
              <w:pStyle w:val="7"/>
              <w:spacing w:before="39" w:line="213" w:lineRule="auto"/>
              <w:ind w:left="57" w:right="361"/>
              <w:rPr>
                <w:sz w:val="21"/>
              </w:rPr>
            </w:pPr>
            <w:r>
              <w:rPr>
                <w:sz w:val="21"/>
              </w:rPr>
              <w:t>团队成员</w:t>
            </w:r>
          </w:p>
        </w:tc>
        <w:tc>
          <w:tcPr>
            <w:tcW w:w="6722" w:type="dxa"/>
          </w:tcPr>
          <w:p>
            <w:pPr>
              <w:pStyle w:val="7"/>
              <w:spacing w:before="39" w:line="213" w:lineRule="auto"/>
              <w:ind w:left="108" w:right="95"/>
              <w:rPr>
                <w:sz w:val="21"/>
              </w:rPr>
            </w:pPr>
            <w:r>
              <w:rPr>
                <w:spacing w:val="-1"/>
                <w:w w:val="95"/>
                <w:sz w:val="21"/>
              </w:rPr>
              <w:t>组建有能力过硬、结构合理的</w:t>
            </w:r>
            <w:r>
              <w:rPr>
                <w:rFonts w:hint="eastAsia"/>
                <w:spacing w:val="-1"/>
                <w:w w:val="95"/>
                <w:sz w:val="21"/>
              </w:rPr>
              <w:t>实验（实训）</w:t>
            </w:r>
            <w:r>
              <w:rPr>
                <w:spacing w:val="-1"/>
                <w:w w:val="95"/>
                <w:sz w:val="21"/>
              </w:rPr>
              <w:t>教学团队，能积极参与</w:t>
            </w:r>
            <w:r>
              <w:rPr>
                <w:rFonts w:hint="eastAsia"/>
                <w:spacing w:val="-1"/>
                <w:w w:val="95"/>
                <w:sz w:val="21"/>
              </w:rPr>
              <w:t>实验（实训）</w:t>
            </w:r>
            <w:r>
              <w:rPr>
                <w:spacing w:val="-1"/>
                <w:sz w:val="21"/>
              </w:rPr>
              <w:t>实验教学项目的研发与教学实践。</w:t>
            </w:r>
          </w:p>
        </w:tc>
        <w:tc>
          <w:tcPr>
            <w:tcW w:w="708" w:type="dxa"/>
          </w:tcPr>
          <w:p>
            <w:pPr>
              <w:pStyle w:val="7"/>
              <w:spacing w:before="136"/>
              <w:ind w:left="173"/>
              <w:rPr>
                <w:sz w:val="21"/>
              </w:rPr>
            </w:pPr>
            <w:r>
              <w:rPr>
                <w:sz w:val="21"/>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1" w:type="dxa"/>
          </w:tcPr>
          <w:p>
            <w:pPr>
              <w:pStyle w:val="7"/>
              <w:spacing w:before="15" w:line="240" w:lineRule="exact"/>
              <w:ind w:left="108" w:right="92"/>
              <w:jc w:val="both"/>
              <w:rPr>
                <w:w w:val="95"/>
                <w:sz w:val="21"/>
              </w:rPr>
            </w:pPr>
            <w:r>
              <w:rPr>
                <w:w w:val="95"/>
                <w:sz w:val="21"/>
              </w:rPr>
              <w:t>项目共享</w:t>
            </w:r>
          </w:p>
          <w:p>
            <w:pPr>
              <w:pStyle w:val="7"/>
              <w:spacing w:before="15" w:line="240" w:lineRule="exact"/>
              <w:ind w:left="108" w:right="92"/>
              <w:jc w:val="both"/>
              <w:rPr>
                <w:w w:val="95"/>
                <w:sz w:val="21"/>
              </w:rPr>
            </w:pPr>
            <w:r>
              <w:rPr>
                <w:rFonts w:hint="eastAsia"/>
                <w:w w:val="95"/>
                <w:sz w:val="21"/>
                <w:lang w:val="en-US" w:eastAsia="zh-CN"/>
              </w:rPr>
              <w:t>5</w:t>
            </w:r>
            <w:r>
              <w:rPr>
                <w:w w:val="95"/>
                <w:sz w:val="21"/>
              </w:rPr>
              <w:t xml:space="preserve"> 分</w:t>
            </w:r>
          </w:p>
        </w:tc>
        <w:tc>
          <w:tcPr>
            <w:tcW w:w="475" w:type="dxa"/>
            <w:tcBorders>
              <w:right w:val="nil"/>
            </w:tcBorders>
          </w:tcPr>
          <w:p>
            <w:pPr>
              <w:pStyle w:val="7"/>
              <w:spacing w:before="15" w:line="240" w:lineRule="exact"/>
              <w:ind w:left="108" w:right="92"/>
              <w:jc w:val="both"/>
              <w:rPr>
                <w:w w:val="95"/>
                <w:sz w:val="21"/>
              </w:rPr>
            </w:pPr>
            <w:r>
              <w:rPr>
                <w:w w:val="95"/>
                <w:sz w:val="21"/>
              </w:rPr>
              <w:t>7-1</w:t>
            </w:r>
          </w:p>
        </w:tc>
        <w:tc>
          <w:tcPr>
            <w:tcW w:w="844" w:type="dxa"/>
            <w:tcBorders>
              <w:left w:val="nil"/>
            </w:tcBorders>
          </w:tcPr>
          <w:p>
            <w:pPr>
              <w:pStyle w:val="7"/>
              <w:spacing w:before="15" w:line="240" w:lineRule="exact"/>
              <w:ind w:left="108" w:right="92"/>
              <w:jc w:val="both"/>
              <w:rPr>
                <w:w w:val="95"/>
                <w:sz w:val="21"/>
              </w:rPr>
            </w:pPr>
            <w:r>
              <w:rPr>
                <w:w w:val="95"/>
                <w:sz w:val="21"/>
              </w:rPr>
              <w:t>开放服务</w:t>
            </w:r>
          </w:p>
        </w:tc>
        <w:tc>
          <w:tcPr>
            <w:tcW w:w="6722" w:type="dxa"/>
          </w:tcPr>
          <w:p>
            <w:pPr>
              <w:pStyle w:val="7"/>
              <w:spacing w:before="15" w:line="240" w:lineRule="exact"/>
              <w:ind w:left="108" w:right="92"/>
              <w:jc w:val="both"/>
              <w:rPr>
                <w:rFonts w:hint="eastAsia"/>
                <w:w w:val="95"/>
                <w:sz w:val="21"/>
                <w:lang w:val="en-US" w:eastAsia="zh-CN"/>
              </w:rPr>
            </w:pPr>
            <w:r>
              <w:rPr>
                <w:w w:val="95"/>
                <w:sz w:val="21"/>
              </w:rPr>
              <w:t>项目被认定后校内永久免费开放服务，</w:t>
            </w:r>
            <w:r>
              <w:rPr>
                <w:rFonts w:hint="eastAsia"/>
                <w:w w:val="95"/>
                <w:sz w:val="21"/>
                <w:lang w:val="en-US" w:eastAsia="zh-CN"/>
              </w:rPr>
              <w:t>项目验收完成后</w:t>
            </w:r>
            <w:r>
              <w:rPr>
                <w:w w:val="95"/>
                <w:sz w:val="21"/>
              </w:rPr>
              <w:t>能面向社会免费开放并提供教学服务</w:t>
            </w:r>
            <w:r>
              <w:rPr>
                <w:rFonts w:hint="eastAsia"/>
                <w:w w:val="95"/>
                <w:sz w:val="21"/>
                <w:lang w:val="en-US" w:eastAsia="zh-CN"/>
              </w:rPr>
              <w:t>.</w:t>
            </w:r>
          </w:p>
        </w:tc>
        <w:tc>
          <w:tcPr>
            <w:tcW w:w="708" w:type="dxa"/>
          </w:tcPr>
          <w:p>
            <w:pPr>
              <w:pStyle w:val="7"/>
              <w:spacing w:before="10"/>
              <w:rPr>
                <w:rFonts w:ascii="方正小标宋简体"/>
                <w:sz w:val="15"/>
              </w:rPr>
            </w:pPr>
          </w:p>
          <w:p>
            <w:pPr>
              <w:pStyle w:val="7"/>
              <w:spacing w:before="1"/>
              <w:ind w:left="120"/>
              <w:rPr>
                <w:sz w:val="21"/>
              </w:rPr>
            </w:pPr>
            <w:r>
              <w:rPr>
                <w:rFonts w:hint="eastAsia"/>
                <w:sz w:val="21"/>
                <w:lang w:val="en-US" w:eastAsia="zh-CN"/>
              </w:rPr>
              <w:t>5</w:t>
            </w:r>
            <w:r>
              <w:rPr>
                <w:sz w:val="21"/>
              </w:rPr>
              <w:t xml:space="preserve"> 分</w:t>
            </w: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532" w:firstLineChars="200"/>
        <w:jc w:val="left"/>
        <w:textAlignment w:val="auto"/>
        <w:rPr>
          <w:rFonts w:hint="default" w:ascii="方正小标宋简体" w:hAnsi="方正小标宋简体" w:eastAsia="方正小标宋简体" w:cs="方正小标宋简体"/>
          <w:b/>
          <w:bCs/>
          <w:sz w:val="44"/>
          <w:szCs w:val="44"/>
          <w:lang w:val="en-US" w:eastAsia="zh-CN"/>
        </w:rPr>
      </w:pPr>
      <w:bookmarkStart w:id="0" w:name="_GoBack"/>
      <w:r>
        <w:rPr>
          <w:rFonts w:hint="eastAsia" w:ascii="黑体" w:hAnsi="仿宋_GB2312" w:eastAsia="黑体" w:cs="仿宋_GB2312"/>
          <w:spacing w:val="-27"/>
          <w:kern w:val="2"/>
          <w:sz w:val="32"/>
          <w:szCs w:val="32"/>
          <w:lang w:val="en-US" w:eastAsia="zh-CN" w:bidi="zh-CN"/>
        </w:rPr>
        <w:t>附件5：</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课程验收结题报告</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参照以下提纲</w:t>
      </w:r>
      <w:r>
        <w:rPr>
          <w:rFonts w:hint="eastAsia" w:ascii="仿宋_GB2312" w:hAnsi="仿宋_GB2312" w:eastAsia="仿宋_GB2312" w:cs="仿宋_GB2312"/>
          <w:sz w:val="32"/>
          <w:szCs w:val="32"/>
          <w:lang w:val="en-US" w:eastAsia="zh-CN"/>
        </w:rPr>
        <w:t>结合课程验收标准</w:t>
      </w:r>
      <w:r>
        <w:rPr>
          <w:rFonts w:hint="eastAsia" w:ascii="仿宋_GB2312" w:hAnsi="仿宋_GB2312" w:eastAsia="仿宋_GB2312" w:cs="仿宋_GB2312"/>
          <w:sz w:val="32"/>
          <w:szCs w:val="32"/>
        </w:rPr>
        <w:t>撰写，要求内容翔实、清晰，层次分明，标题突出。请勿删除或改动下述提纲标题及括号中的文字。字数不少于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00字。</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A:以下提纲适用于一流线上、线下、社会实践课程。</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课程概况</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课程内容</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课程教学设计</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课程建设团队</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课程资源建设</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线下、社会实践类课程可根据课程建设实际情况撰写</w:t>
      </w:r>
      <w:r>
        <w:rPr>
          <w:rFonts w:hint="eastAsia" w:ascii="黑体" w:hAnsi="黑体" w:eastAsia="黑体" w:cs="黑体"/>
          <w:sz w:val="32"/>
          <w:szCs w:val="32"/>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教学活动情况</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教学支持</w:t>
      </w:r>
      <w:r>
        <w:rPr>
          <w:rFonts w:hint="eastAsia" w:ascii="黑体" w:hAnsi="黑体" w:eastAsia="黑体" w:cs="黑体"/>
          <w:sz w:val="32"/>
          <w:szCs w:val="32"/>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课程考核情况</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学习效果与影响</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参照标准</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B:以下提纲适用于实验实训类课程。</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项目来源（课程情况）</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教学团队</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项目要求（达成目标）</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项目背景</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项目内容</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研发技术（主要成果）</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持续运行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E98BC-CE64-45E1-8393-9CE7C977A7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BC3314-9197-4663-9DC1-69527F42F0E5}"/>
  </w:font>
  <w:font w:name="方正小标宋简体">
    <w:panose1 w:val="02000000000000000000"/>
    <w:charset w:val="86"/>
    <w:family w:val="auto"/>
    <w:pitch w:val="default"/>
    <w:sig w:usb0="00000001" w:usb1="080E0000" w:usb2="00000000" w:usb3="00000000" w:csb0="00040000" w:csb1="00000000"/>
    <w:embedRegular r:id="rId3" w:fontKey="{A24FB171-7AB5-40E9-9ECA-A4CBF662B6B1}"/>
  </w:font>
  <w:font w:name="仿宋_GB2312">
    <w:panose1 w:val="02010609030101010101"/>
    <w:charset w:val="86"/>
    <w:family w:val="auto"/>
    <w:pitch w:val="default"/>
    <w:sig w:usb0="00000001" w:usb1="080E0000" w:usb2="00000000" w:usb3="00000000" w:csb0="00040000" w:csb1="00000000"/>
    <w:embedRegular r:id="rId4" w:fontKey="{0DE85701-6DB8-47A3-AFFC-9617F06DB56A}"/>
  </w:font>
  <w:font w:name="仿宋">
    <w:panose1 w:val="02010609060101010101"/>
    <w:charset w:val="86"/>
    <w:family w:val="modern"/>
    <w:pitch w:val="default"/>
    <w:sig w:usb0="800002BF" w:usb1="38CF7CFA" w:usb2="00000016" w:usb3="00000000" w:csb0="00040001" w:csb1="00000000"/>
    <w:embedRegular r:id="rId5" w:fontKey="{092365B5-3285-4211-8974-FF9B7DC15B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696AE"/>
    <w:multiLevelType w:val="singleLevel"/>
    <w:tmpl w:val="A39696AE"/>
    <w:lvl w:ilvl="0" w:tentative="0">
      <w:start w:val="1"/>
      <w:numFmt w:val="chineseCounting"/>
      <w:suff w:val="nothing"/>
      <w:lvlText w:val="%1、"/>
      <w:lvlJc w:val="left"/>
      <w:rPr>
        <w:rFonts w:hint="eastAsia"/>
      </w:rPr>
    </w:lvl>
  </w:abstractNum>
  <w:abstractNum w:abstractNumId="1">
    <w:nsid w:val="351D89AF"/>
    <w:multiLevelType w:val="singleLevel"/>
    <w:tmpl w:val="351D89A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DhhNWNjZWY1OTQ4YjUyZWVjZjlmMGNmN2ViZmIifQ=="/>
  </w:docVars>
  <w:rsids>
    <w:rsidRoot w:val="17D35A07"/>
    <w:rsid w:val="17D3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35"/>
      <w:ind w:left="261"/>
      <w:outlineLvl w:val="2"/>
    </w:pPr>
    <w:rPr>
      <w:rFonts w:ascii="方正小标宋简体" w:hAnsi="方正小标宋简体" w:eastAsia="方正小标宋简体" w:cs="方正小标宋简体"/>
      <w:sz w:val="36"/>
      <w:szCs w:val="36"/>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customStyle="1" w:styleId="6">
    <w:name w:val="Heading2"/>
    <w:basedOn w:val="1"/>
    <w:next w:val="1"/>
    <w:qFormat/>
    <w:uiPriority w:val="99"/>
    <w:pPr>
      <w:ind w:left="110"/>
    </w:pPr>
    <w:rPr>
      <w:rFonts w:ascii="宋体" w:hAnsi="宋体"/>
      <w:sz w:val="62"/>
      <w:szCs w:val="62"/>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2022-11-10T05:47:00Z</dcterms:created>
  <dc:creator>瓶盖</dc:creator>
  <cp:lastModifiedBy>瓶盖</cp:lastModifiedBy>
  <dcterms:modified xsi:type="dcterms:W3CDTF">2022-11-10T05:50:02Z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5F72169FE49140C6B76B20F9684AA0A0</vt:lpwstr>
  </property>
</Properties>
</file>